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6885F7" w14:textId="77777777" w:rsidR="000C5E9F" w:rsidRPr="00B657AA" w:rsidRDefault="000C5E9F" w:rsidP="000C5E9F">
      <w:pPr>
        <w:pStyle w:val="Title"/>
        <w:spacing w:line="240" w:lineRule="auto"/>
        <w:ind w:firstLine="0"/>
        <w:rPr>
          <w:b/>
          <w:bCs/>
          <w:sz w:val="36"/>
          <w:szCs w:val="36"/>
        </w:rPr>
      </w:pPr>
      <w:r>
        <w:rPr>
          <w:b/>
          <w:bCs/>
          <w:sz w:val="36"/>
          <w:szCs w:val="36"/>
        </w:rPr>
        <w:t>Figures associated with the manuscript “</w:t>
      </w:r>
      <w:r w:rsidRPr="001E6377">
        <w:rPr>
          <w:b/>
          <w:bCs/>
          <w:sz w:val="36"/>
          <w:szCs w:val="36"/>
        </w:rPr>
        <w:t>Influence of Relative Humidity on the Heterogeneous Oxidation of Secondary Organic Aerosol</w:t>
      </w:r>
      <w:r>
        <w:rPr>
          <w:b/>
          <w:bCs/>
          <w:sz w:val="36"/>
          <w:szCs w:val="36"/>
        </w:rPr>
        <w:t>”</w:t>
      </w:r>
    </w:p>
    <w:p w14:paraId="32E81F36" w14:textId="77777777" w:rsidR="000C5E9F" w:rsidRDefault="000C5E9F" w:rsidP="000C5E9F">
      <w:pPr>
        <w:pStyle w:val="Subtitle"/>
      </w:pPr>
    </w:p>
    <w:p w14:paraId="0E02233A" w14:textId="6AB1BCFC" w:rsidR="000C5E9F" w:rsidRPr="00B657AA" w:rsidRDefault="000C5E9F" w:rsidP="000C5E9F">
      <w:pPr>
        <w:ind w:firstLine="0"/>
        <w:rPr>
          <w:b/>
          <w:bCs/>
          <w:vertAlign w:val="superscript"/>
        </w:rPr>
      </w:pPr>
      <w:r w:rsidRPr="001E6377">
        <w:rPr>
          <w:b/>
          <w:bCs/>
        </w:rPr>
        <w:t>Ziyue Li</w:t>
      </w:r>
      <w:r w:rsidRPr="001E6377">
        <w:rPr>
          <w:b/>
          <w:bCs/>
          <w:vertAlign w:val="superscript"/>
        </w:rPr>
        <w:t>1</w:t>
      </w:r>
      <w:r w:rsidRPr="001E6377">
        <w:rPr>
          <w:b/>
          <w:bCs/>
        </w:rPr>
        <w:t xml:space="preserve">, Katherine </w:t>
      </w:r>
      <w:r w:rsidR="002A461E">
        <w:rPr>
          <w:b/>
          <w:bCs/>
        </w:rPr>
        <w:t xml:space="preserve">A. </w:t>
      </w:r>
      <w:r w:rsidRPr="001E6377">
        <w:rPr>
          <w:b/>
          <w:bCs/>
        </w:rPr>
        <w:t>Smith</w:t>
      </w:r>
      <w:r w:rsidRPr="001E6377">
        <w:rPr>
          <w:b/>
          <w:bCs/>
          <w:vertAlign w:val="superscript"/>
        </w:rPr>
        <w:t>2</w:t>
      </w:r>
      <w:r w:rsidRPr="001E6377">
        <w:rPr>
          <w:b/>
          <w:bCs/>
        </w:rPr>
        <w:t xml:space="preserve">, Christopher </w:t>
      </w:r>
      <w:r w:rsidR="002A461E">
        <w:rPr>
          <w:b/>
          <w:bCs/>
        </w:rPr>
        <w:t xml:space="preserve">D. </w:t>
      </w:r>
      <w:r w:rsidRPr="001E6377">
        <w:rPr>
          <w:b/>
          <w:bCs/>
        </w:rPr>
        <w:t>Cappa</w:t>
      </w:r>
      <w:r w:rsidRPr="001E6377">
        <w:rPr>
          <w:b/>
          <w:bCs/>
          <w:vertAlign w:val="superscript"/>
        </w:rPr>
        <w:t>2,*</w:t>
      </w:r>
    </w:p>
    <w:p w14:paraId="4B45D37D" w14:textId="5350A7D4" w:rsidR="00335753" w:rsidRPr="00B30E17" w:rsidRDefault="00335753" w:rsidP="00335753">
      <w:pPr>
        <w:spacing w:line="240" w:lineRule="auto"/>
        <w:ind w:firstLine="0"/>
        <w:jc w:val="left"/>
      </w:pPr>
      <w:r w:rsidRPr="00EA3A13">
        <w:rPr>
          <w:vertAlign w:val="superscript"/>
        </w:rPr>
        <w:t>1</w:t>
      </w:r>
      <w:r w:rsidRPr="00EA3A13">
        <w:t>Atmospheric Sciences Graduate Group</w:t>
      </w:r>
      <w:r>
        <w:t>, D</w:t>
      </w:r>
      <w:r w:rsidRPr="00B30E17">
        <w:t>ept. of Land, Air and Water Resources, University of California, Davis, USA</w:t>
      </w:r>
    </w:p>
    <w:p w14:paraId="4F51FAE2" w14:textId="46D3ED5D" w:rsidR="000C5E9F" w:rsidRDefault="000C5E9F" w:rsidP="000C5E9F">
      <w:pPr>
        <w:ind w:firstLine="0"/>
      </w:pPr>
      <w:r w:rsidRPr="00B30E17">
        <w:rPr>
          <w:vertAlign w:val="superscript"/>
        </w:rPr>
        <w:t>2</w:t>
      </w:r>
      <w:r w:rsidRPr="00B30E17">
        <w:t>Dept. of Civil and Environmental Engineering, University of California, Davis, USA</w:t>
      </w:r>
    </w:p>
    <w:p w14:paraId="17129B41" w14:textId="77777777" w:rsidR="000C5E9F" w:rsidRPr="00B657AA" w:rsidRDefault="000C5E9F" w:rsidP="000C5E9F">
      <w:pPr>
        <w:ind w:firstLine="0"/>
        <w:rPr>
          <w:b/>
          <w:bCs/>
        </w:rPr>
      </w:pPr>
      <w:r>
        <w:rPr>
          <w:vertAlign w:val="superscript"/>
        </w:rPr>
        <w:t>*</w:t>
      </w:r>
      <w:r>
        <w:t>Correspondence to: Christopher D. Cappa (cdcappa@ucdavis.edu)</w:t>
      </w:r>
    </w:p>
    <w:p w14:paraId="3FDACD5A" w14:textId="77777777" w:rsidR="007E6906" w:rsidRDefault="007E6906"/>
    <w:p w14:paraId="42B9D8AA" w14:textId="2C7E1C5B" w:rsidR="00BE254F" w:rsidRDefault="00BE254F" w:rsidP="000C5E9F">
      <w:pPr>
        <w:autoSpaceDE w:val="0"/>
        <w:autoSpaceDN w:val="0"/>
        <w:adjustRightInd w:val="0"/>
        <w:spacing w:line="240" w:lineRule="auto"/>
        <w:ind w:firstLine="0"/>
        <w:jc w:val="left"/>
        <w:rPr>
          <w:rFonts w:cstheme="minorHAnsi"/>
        </w:rPr>
      </w:pPr>
      <w:r>
        <w:rPr>
          <w:rFonts w:cstheme="minorHAnsi"/>
        </w:rPr>
        <w:t>Original Version (v1): May 8, 2018</w:t>
      </w:r>
    </w:p>
    <w:p w14:paraId="509C3FEF" w14:textId="03B71D4D" w:rsidR="00BE254F" w:rsidRDefault="00BE254F" w:rsidP="000C5E9F">
      <w:pPr>
        <w:autoSpaceDE w:val="0"/>
        <w:autoSpaceDN w:val="0"/>
        <w:adjustRightInd w:val="0"/>
        <w:spacing w:line="240" w:lineRule="auto"/>
        <w:ind w:firstLine="0"/>
        <w:jc w:val="left"/>
        <w:rPr>
          <w:rFonts w:cstheme="minorHAnsi"/>
        </w:rPr>
      </w:pPr>
      <w:r>
        <w:rPr>
          <w:rFonts w:cstheme="minorHAnsi"/>
        </w:rPr>
        <w:t>Updated (v2): September 24, 2018</w:t>
      </w:r>
    </w:p>
    <w:p w14:paraId="22EBB392" w14:textId="1DBAC2A4" w:rsidR="006F5702" w:rsidRPr="006F5702" w:rsidRDefault="006F5702" w:rsidP="006F5702">
      <w:pPr>
        <w:pStyle w:val="ListParagraph"/>
        <w:numPr>
          <w:ilvl w:val="0"/>
          <w:numId w:val="11"/>
        </w:numPr>
        <w:autoSpaceDE w:val="0"/>
        <w:autoSpaceDN w:val="0"/>
        <w:adjustRightInd w:val="0"/>
        <w:spacing w:line="240" w:lineRule="auto"/>
        <w:jc w:val="left"/>
        <w:rPr>
          <w:rFonts w:cstheme="minorHAnsi"/>
        </w:rPr>
      </w:pPr>
      <w:r>
        <w:rPr>
          <w:rFonts w:cstheme="minorHAnsi"/>
        </w:rPr>
        <w:t xml:space="preserve">A new figure was added during revision of the manuscript (Fig. S3). This has led to renaming of all subsequent figures, e.g. Fig. S3 </w:t>
      </w:r>
      <w:r w:rsidRPr="006F5702">
        <w:rPr>
          <w:rFonts w:cstheme="minorHAnsi"/>
        </w:rPr>
        <w:sym w:font="Wingdings" w:char="F0E0"/>
      </w:r>
      <w:r>
        <w:rPr>
          <w:rFonts w:cstheme="minorHAnsi"/>
        </w:rPr>
        <w:t xml:space="preserve"> Fig. S4, Fig. S4 </w:t>
      </w:r>
      <w:r w:rsidRPr="006F5702">
        <w:rPr>
          <w:rFonts w:cstheme="minorHAnsi"/>
        </w:rPr>
        <w:sym w:font="Wingdings" w:char="F0E0"/>
      </w:r>
      <w:r>
        <w:rPr>
          <w:rFonts w:cstheme="minorHAnsi"/>
        </w:rPr>
        <w:t xml:space="preserve"> Fig. S5, etc</w:t>
      </w:r>
      <w:proofErr w:type="gramStart"/>
      <w:r>
        <w:rPr>
          <w:rFonts w:cstheme="minorHAnsi"/>
        </w:rPr>
        <w:t>..</w:t>
      </w:r>
      <w:proofErr w:type="gramEnd"/>
      <w:r>
        <w:rPr>
          <w:rFonts w:cstheme="minorHAnsi"/>
        </w:rPr>
        <w:t xml:space="preserve"> All data files have been re-uploaded with the correct associated figure name.</w:t>
      </w:r>
    </w:p>
    <w:p w14:paraId="25ED60BF" w14:textId="77777777" w:rsidR="00BE254F" w:rsidRDefault="00BE254F" w:rsidP="000C5E9F">
      <w:pPr>
        <w:autoSpaceDE w:val="0"/>
        <w:autoSpaceDN w:val="0"/>
        <w:adjustRightInd w:val="0"/>
        <w:spacing w:line="240" w:lineRule="auto"/>
        <w:ind w:firstLine="0"/>
        <w:jc w:val="left"/>
        <w:rPr>
          <w:rFonts w:cstheme="minorHAnsi"/>
        </w:rPr>
      </w:pPr>
    </w:p>
    <w:p w14:paraId="4804CD23" w14:textId="50BBD30B" w:rsidR="000C5E9F" w:rsidRDefault="000C5E9F" w:rsidP="000C5E9F">
      <w:pPr>
        <w:autoSpaceDE w:val="0"/>
        <w:autoSpaceDN w:val="0"/>
        <w:adjustRightInd w:val="0"/>
        <w:spacing w:line="240" w:lineRule="auto"/>
        <w:ind w:firstLine="0"/>
        <w:jc w:val="left"/>
        <w:rPr>
          <w:rFonts w:cstheme="minorHAnsi"/>
        </w:rPr>
      </w:pPr>
      <w:r w:rsidRPr="000C5E9F">
        <w:rPr>
          <w:rFonts w:cstheme="minorHAnsi"/>
        </w:rPr>
        <w:t>The associated *.csv files contain all data shown in the figures in the manuscript “Influence of Relative Humidity on the Heterogeneous Oxidation of Secondary Organic Aerosol” by Li et al. that has been submitted to Atmospheric Chemistry and Physics. The figures are shown on the following pages, for reference</w:t>
      </w:r>
      <w:r>
        <w:rPr>
          <w:rFonts w:cstheme="minorHAnsi"/>
        </w:rPr>
        <w:t>.</w:t>
      </w:r>
      <w:bookmarkStart w:id="0" w:name="_GoBack"/>
      <w:bookmarkEnd w:id="0"/>
    </w:p>
    <w:p w14:paraId="6AFC9CA4" w14:textId="64B7E7FE" w:rsidR="000A28CA" w:rsidRPr="000A28CA" w:rsidRDefault="000C5E9F" w:rsidP="000A28CA">
      <w:pPr>
        <w:spacing w:line="240" w:lineRule="auto"/>
        <w:ind w:firstLine="0"/>
        <w:jc w:val="left"/>
        <w:rPr>
          <w:rFonts w:cstheme="minorHAnsi"/>
        </w:rPr>
      </w:pPr>
      <w:r>
        <w:rPr>
          <w:rFonts w:cstheme="minorHAnsi"/>
        </w:rPr>
        <w:br w:type="page"/>
      </w:r>
    </w:p>
    <w:p w14:paraId="781237C3" w14:textId="77777777" w:rsidR="000A28CA" w:rsidRDefault="000A28CA" w:rsidP="000A28CA">
      <w:pPr>
        <w:ind w:firstLine="0"/>
        <w:jc w:val="center"/>
      </w:pPr>
      <w:r>
        <w:rPr>
          <w:noProof/>
          <w:lang w:eastAsia="en-US"/>
        </w:rPr>
        <w:lastRenderedPageBreak/>
        <w:drawing>
          <wp:inline distT="0" distB="0" distL="0" distR="0" wp14:anchorId="4F076566" wp14:editId="69C9C761">
            <wp:extent cx="2619375" cy="4572000"/>
            <wp:effectExtent l="0" t="0" r="0" b="0"/>
            <wp:docPr id="98625021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 cstate="print">
                      <a:extLst>
                        <a:ext uri="{28A0092B-C50C-407E-A947-70E740481C1C}">
                          <a14:useLocalDpi xmlns:a14="http://schemas.microsoft.com/office/drawing/2010/main" val="0"/>
                        </a:ext>
                      </a:extLst>
                    </a:blip>
                    <a:stretch>
                      <a:fillRect/>
                    </a:stretch>
                  </pic:blipFill>
                  <pic:spPr>
                    <a:xfrm>
                      <a:off x="0" y="0"/>
                      <a:ext cx="2619375" cy="4572000"/>
                    </a:xfrm>
                    <a:prstGeom prst="rect">
                      <a:avLst/>
                    </a:prstGeom>
                  </pic:spPr>
                </pic:pic>
              </a:graphicData>
            </a:graphic>
          </wp:inline>
        </w:drawing>
      </w:r>
    </w:p>
    <w:p w14:paraId="5821FC64" w14:textId="39530B72" w:rsidR="000A28CA" w:rsidRDefault="000A28CA" w:rsidP="000A28CA">
      <w:pPr>
        <w:pStyle w:val="Caption"/>
        <w:ind w:firstLine="0"/>
      </w:pPr>
      <w:bookmarkStart w:id="1" w:name="_Ref509567447"/>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3</w:t>
      </w:r>
      <w:r w:rsidRPr="001E6377">
        <w:fldChar w:fldCharType="end"/>
      </w:r>
      <w:bookmarkEnd w:id="1"/>
      <w:r w:rsidRPr="001E6377">
        <w:rPr>
          <w:b/>
          <w:bCs/>
        </w:rPr>
        <w:t>.</w:t>
      </w:r>
      <w:r w:rsidRPr="33BC9229">
        <w:t xml:space="preserve"> </w:t>
      </w:r>
      <w:r>
        <w:t xml:space="preserve">Influence of photochemical aging on SOA volume for low RH (red) or high RH (blue) conditions. </w:t>
      </w:r>
      <w:r w:rsidRPr="006E7975">
        <w:t>(a)</w:t>
      </w:r>
      <w:r>
        <w:t xml:space="preserve"> The</w:t>
      </w:r>
      <w:r w:rsidRPr="33BC9229">
        <w:t xml:space="preserve"> </w:t>
      </w:r>
      <w:r w:rsidRPr="006E7975">
        <w:t xml:space="preserve">volume fraction remaining as a function of OH exposure. Sizes of markers </w:t>
      </w:r>
      <w:r>
        <w:t>correspond to</w:t>
      </w:r>
      <w:r w:rsidRPr="33BC9229">
        <w:t xml:space="preserve"> </w:t>
      </w:r>
      <w:r w:rsidRPr="006E7975">
        <w:t>particle size</w:t>
      </w:r>
      <w:r w:rsidRPr="33BC9229">
        <w:t>.</w:t>
      </w:r>
      <w:r w:rsidRPr="006E7975">
        <w:t xml:space="preserve"> (b)</w:t>
      </w:r>
      <w:r w:rsidRPr="33BC9229">
        <w:t xml:space="preserve"> </w:t>
      </w:r>
      <w:r>
        <w:t xml:space="preserve">Example </w:t>
      </w:r>
      <w:r w:rsidRPr="006E7975">
        <w:t>surface</w:t>
      </w:r>
      <w:r>
        <w:noBreakHyphen/>
      </w:r>
      <w:r w:rsidRPr="006E7975">
        <w:t>weighted size distribution</w:t>
      </w:r>
      <w:r>
        <w:t>s</w:t>
      </w:r>
      <w:r w:rsidRPr="006E7975">
        <w:t xml:space="preserve"> of particle before OH exposure (solid lines) and after </w:t>
      </w:r>
      <w:r>
        <w:t xml:space="preserve">oxidation at an </w:t>
      </w:r>
      <w:r w:rsidRPr="006E7975">
        <w:t xml:space="preserve">OH exposure </w:t>
      </w:r>
      <w:r>
        <w:t>=</w:t>
      </w:r>
      <w:r w:rsidRPr="33BC9229">
        <w:t xml:space="preserve"> </w:t>
      </w:r>
      <w:r w:rsidRPr="006E7975">
        <w:t>4.7 x 10</w:t>
      </w:r>
      <w:r w:rsidRPr="001E6377">
        <w:rPr>
          <w:vertAlign w:val="superscript"/>
        </w:rPr>
        <w:t>12</w:t>
      </w:r>
      <w:r w:rsidRPr="006E7975">
        <w:t xml:space="preserve"> molecule cm</w:t>
      </w:r>
      <w:r>
        <w:rPr>
          <w:vertAlign w:val="superscript"/>
        </w:rPr>
        <w:noBreakHyphen/>
      </w:r>
      <w:r w:rsidRPr="001E6377">
        <w:rPr>
          <w:vertAlign w:val="superscript"/>
        </w:rPr>
        <w:t xml:space="preserve">3 </w:t>
      </w:r>
      <w:r w:rsidRPr="006E7975">
        <w:t>s (dashed lines)</w:t>
      </w:r>
      <w:r w:rsidRPr="33BC9229">
        <w:t>.</w:t>
      </w:r>
    </w:p>
    <w:p w14:paraId="35E97582" w14:textId="05EB2264" w:rsidR="000A28CA" w:rsidRDefault="000A28CA" w:rsidP="000A28CA">
      <w:pPr>
        <w:ind w:firstLine="0"/>
      </w:pPr>
      <w:r>
        <w:t xml:space="preserve">Associated data files: </w:t>
      </w:r>
      <w:r w:rsidR="00E8785D">
        <w:t>Fig3a.csv, Fig3b.csv</w:t>
      </w:r>
    </w:p>
    <w:p w14:paraId="2893169E" w14:textId="25C64849" w:rsidR="00954847" w:rsidRPr="007D7F17" w:rsidRDefault="00954847" w:rsidP="007D7F17">
      <w:pPr>
        <w:pStyle w:val="ListParagraph"/>
        <w:numPr>
          <w:ilvl w:val="0"/>
          <w:numId w:val="2"/>
        </w:numPr>
        <w:spacing w:line="240" w:lineRule="auto"/>
        <w:rPr>
          <w:sz w:val="22"/>
        </w:rPr>
      </w:pPr>
      <w:r w:rsidRPr="007D7F17">
        <w:rPr>
          <w:sz w:val="22"/>
        </w:rPr>
        <w:t xml:space="preserve">Fig3a.csv: </w:t>
      </w:r>
      <w:r w:rsidR="007D7F17" w:rsidRPr="007D7F17">
        <w:rPr>
          <w:sz w:val="22"/>
        </w:rPr>
        <w:t>Normalized volume loss of particles a</w:t>
      </w:r>
      <w:r w:rsidR="004F3E3D">
        <w:rPr>
          <w:sz w:val="22"/>
        </w:rPr>
        <w:t>s a function of OH exposure for</w:t>
      </w:r>
      <w:r w:rsidR="007D7F17" w:rsidRPr="007D7F17">
        <w:rPr>
          <w:sz w:val="22"/>
        </w:rPr>
        <w:t xml:space="preserve"> four independent experiments, two at low RH and two at high RH</w:t>
      </w:r>
    </w:p>
    <w:p w14:paraId="3F41415C" w14:textId="76BF70EE" w:rsidR="007D7F17" w:rsidRPr="007D7F17" w:rsidRDefault="007D7F17" w:rsidP="007D7F17">
      <w:pPr>
        <w:pStyle w:val="ListParagraph"/>
        <w:numPr>
          <w:ilvl w:val="0"/>
          <w:numId w:val="2"/>
        </w:numPr>
        <w:spacing w:line="240" w:lineRule="auto"/>
        <w:rPr>
          <w:sz w:val="22"/>
        </w:rPr>
      </w:pPr>
      <w:r w:rsidRPr="007D7F17">
        <w:rPr>
          <w:sz w:val="22"/>
        </w:rPr>
        <w:t>Fig3b.csv: Surface weighted size distribution</w:t>
      </w:r>
      <w:r w:rsidR="004F3E3D">
        <w:rPr>
          <w:sz w:val="22"/>
        </w:rPr>
        <w:t>s</w:t>
      </w:r>
      <w:r w:rsidRPr="007D7F17">
        <w:rPr>
          <w:sz w:val="22"/>
        </w:rPr>
        <w:t xml:space="preserve"> of non</w:t>
      </w:r>
      <w:r w:rsidRPr="007D7F17">
        <w:rPr>
          <w:sz w:val="22"/>
        </w:rPr>
        <w:noBreakHyphen/>
        <w:t>oxidized particles and oxidized particles for low and high RH</w:t>
      </w:r>
    </w:p>
    <w:p w14:paraId="015214C3" w14:textId="76F691B3" w:rsidR="000A28CA" w:rsidRDefault="000A28CA" w:rsidP="00550B1E">
      <w:pPr>
        <w:spacing w:line="240" w:lineRule="auto"/>
        <w:ind w:firstLine="0"/>
        <w:jc w:val="left"/>
      </w:pPr>
      <w:r>
        <w:br w:type="page"/>
      </w:r>
    </w:p>
    <w:p w14:paraId="44F31E55" w14:textId="77777777" w:rsidR="000A28CA" w:rsidRDefault="000A28CA" w:rsidP="000A28CA">
      <w:pPr>
        <w:ind w:firstLine="0"/>
        <w:jc w:val="center"/>
      </w:pPr>
      <w:r>
        <w:rPr>
          <w:noProof/>
          <w:lang w:eastAsia="en-US"/>
        </w:rPr>
        <w:lastRenderedPageBreak/>
        <w:drawing>
          <wp:inline distT="0" distB="0" distL="0" distR="0" wp14:anchorId="7CF2BF75" wp14:editId="07A7E8F0">
            <wp:extent cx="5486400" cy="3246120"/>
            <wp:effectExtent l="0" t="0" r="0" b="0"/>
            <wp:docPr id="50942990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86400" cy="3246120"/>
                    </a:xfrm>
                    <a:prstGeom prst="rect">
                      <a:avLst/>
                    </a:prstGeom>
                  </pic:spPr>
                </pic:pic>
              </a:graphicData>
            </a:graphic>
          </wp:inline>
        </w:drawing>
      </w:r>
    </w:p>
    <w:p w14:paraId="3DDF8423" w14:textId="335518E2" w:rsidR="000A28CA" w:rsidRDefault="000A28CA" w:rsidP="000A28CA">
      <w:pPr>
        <w:pStyle w:val="Caption"/>
        <w:ind w:firstLine="0"/>
      </w:pPr>
      <w:bookmarkStart w:id="2" w:name="_Ref509568386"/>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4</w:t>
      </w:r>
      <w:r w:rsidRPr="001E6377">
        <w:fldChar w:fldCharType="end"/>
      </w:r>
      <w:bookmarkEnd w:id="2"/>
      <w:r w:rsidRPr="001E6377">
        <w:rPr>
          <w:b/>
          <w:bCs/>
        </w:rPr>
        <w:t>.</w:t>
      </w:r>
      <w:r w:rsidRPr="6EA831EB">
        <w:t xml:space="preserve"> </w:t>
      </w:r>
      <w:r>
        <w:t xml:space="preserve">Example mass spectra of SOA as a function of </w:t>
      </w:r>
      <w:r w:rsidRPr="00C25292">
        <w:t xml:space="preserve">OH exposure </w:t>
      </w:r>
      <w:r>
        <w:t>for</w:t>
      </w:r>
      <w:r w:rsidRPr="6EA831EB">
        <w:t xml:space="preserve"> </w:t>
      </w:r>
      <w:r>
        <w:t xml:space="preserve">(a) low RH </w:t>
      </w:r>
      <w:r w:rsidRPr="00C25292">
        <w:t>(red, left panel</w:t>
      </w:r>
      <w:r>
        <w:t>s</w:t>
      </w:r>
      <w:r w:rsidRPr="00C25292">
        <w:t xml:space="preserve">) and </w:t>
      </w:r>
      <w:r>
        <w:t>(b) high RH</w:t>
      </w:r>
      <w:r w:rsidRPr="6EA831EB">
        <w:t xml:space="preserve"> </w:t>
      </w:r>
      <w:r w:rsidRPr="00C25292">
        <w:t>(blue, right panel</w:t>
      </w:r>
      <w:r>
        <w:t>s</w:t>
      </w:r>
      <w:r w:rsidRPr="00C25292">
        <w:t xml:space="preserve">) conditions. </w:t>
      </w:r>
      <w:r>
        <w:t>OH exposure increases from the bottom to the top panels, with values listed in the panels</w:t>
      </w:r>
      <w:r w:rsidRPr="6EA831EB">
        <w:t>.</w:t>
      </w:r>
      <w:r>
        <w:t xml:space="preserve"> Vertical</w:t>
      </w:r>
      <w:r w:rsidRPr="6EA831EB">
        <w:t xml:space="preserve"> </w:t>
      </w:r>
      <w:r>
        <w:t>g</w:t>
      </w:r>
      <w:r w:rsidRPr="00C25292">
        <w:t>ray bars highlight four ions</w:t>
      </w:r>
      <w:r>
        <w:t xml:space="preserve"> that exhibited a </w:t>
      </w:r>
      <w:r w:rsidRPr="00C25292">
        <w:t xml:space="preserve">dramatic decay </w:t>
      </w:r>
      <w:r>
        <w:t>at high RH, but only small changes at low RH</w:t>
      </w:r>
      <w:r w:rsidRPr="00C25292">
        <w:t>. The mass</w:t>
      </w:r>
      <w:r>
        <w:noBreakHyphen/>
      </w:r>
      <w:r w:rsidRPr="00C25292">
        <w:t>to</w:t>
      </w:r>
      <w:r>
        <w:noBreakHyphen/>
      </w:r>
      <w:r w:rsidRPr="00C25292">
        <w:t xml:space="preserve">charge ratio of these four ions are </w:t>
      </w:r>
      <w:r>
        <w:t>indicated in the figure</w:t>
      </w:r>
      <w:r w:rsidRPr="6EA831EB">
        <w:t xml:space="preserve">. </w:t>
      </w:r>
    </w:p>
    <w:p w14:paraId="39E2FB49" w14:textId="42CFECAA" w:rsidR="007D7F17" w:rsidRDefault="007D7F17" w:rsidP="007D7F17">
      <w:pPr>
        <w:ind w:firstLine="0"/>
      </w:pPr>
      <w:r>
        <w:t>Associated data files: Fig4a.csv, Fig4b.csv</w:t>
      </w:r>
    </w:p>
    <w:p w14:paraId="3DB70EEC" w14:textId="3C38C412" w:rsidR="004F3E3D" w:rsidRDefault="004F3E3D" w:rsidP="004F3E3D">
      <w:pPr>
        <w:pStyle w:val="ListParagraph"/>
        <w:numPr>
          <w:ilvl w:val="0"/>
          <w:numId w:val="3"/>
        </w:numPr>
        <w:spacing w:line="240" w:lineRule="auto"/>
        <w:rPr>
          <w:sz w:val="22"/>
        </w:rPr>
      </w:pPr>
      <w:r>
        <w:rPr>
          <w:sz w:val="22"/>
        </w:rPr>
        <w:t>Fig4a.csv: Signal intensity of ions with m/z = 15-350 normalized to total signal intensity at four different OH exposure at low RH</w:t>
      </w:r>
    </w:p>
    <w:p w14:paraId="68C6C9AB" w14:textId="3AF22698" w:rsidR="004F3E3D" w:rsidRPr="004F3E3D" w:rsidRDefault="004F3E3D" w:rsidP="004F3E3D">
      <w:pPr>
        <w:pStyle w:val="ListParagraph"/>
        <w:numPr>
          <w:ilvl w:val="0"/>
          <w:numId w:val="3"/>
        </w:numPr>
        <w:spacing w:line="240" w:lineRule="auto"/>
        <w:rPr>
          <w:sz w:val="22"/>
        </w:rPr>
      </w:pPr>
      <w:r>
        <w:rPr>
          <w:sz w:val="22"/>
        </w:rPr>
        <w:t>Fig4b.csv: Signal intensity of ions with m/z = 15-350 normalized to total signal intensity at four different OH exposure at high RH</w:t>
      </w:r>
    </w:p>
    <w:p w14:paraId="359C10BB" w14:textId="7E81CBD6" w:rsidR="000A28CA" w:rsidRDefault="000A28CA" w:rsidP="00550B1E">
      <w:pPr>
        <w:spacing w:line="240" w:lineRule="auto"/>
        <w:ind w:firstLine="0"/>
        <w:jc w:val="left"/>
      </w:pPr>
      <w:r>
        <w:br w:type="page"/>
      </w:r>
    </w:p>
    <w:p w14:paraId="3F3AB88A" w14:textId="77777777" w:rsidR="000A28CA" w:rsidRDefault="000A28CA" w:rsidP="000A28CA">
      <w:pPr>
        <w:ind w:firstLine="0"/>
        <w:jc w:val="center"/>
      </w:pPr>
      <w:r>
        <w:rPr>
          <w:noProof/>
          <w:lang w:eastAsia="en-US"/>
        </w:rPr>
        <w:lastRenderedPageBreak/>
        <w:drawing>
          <wp:inline distT="0" distB="0" distL="0" distR="0" wp14:anchorId="4F9FF55C" wp14:editId="4694B0C6">
            <wp:extent cx="2893671" cy="2411393"/>
            <wp:effectExtent l="0" t="0" r="2540" b="1905"/>
            <wp:docPr id="178906463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03370" cy="2419476"/>
                    </a:xfrm>
                    <a:prstGeom prst="rect">
                      <a:avLst/>
                    </a:prstGeom>
                  </pic:spPr>
                </pic:pic>
              </a:graphicData>
            </a:graphic>
          </wp:inline>
        </w:drawing>
      </w:r>
    </w:p>
    <w:p w14:paraId="4AC66178" w14:textId="295C40E4" w:rsidR="000A28CA" w:rsidRDefault="000A28CA" w:rsidP="000A28CA">
      <w:pPr>
        <w:pStyle w:val="Caption"/>
        <w:ind w:firstLine="0"/>
      </w:pPr>
      <w:bookmarkStart w:id="3" w:name="_Ref509569117"/>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5</w:t>
      </w:r>
      <w:r w:rsidRPr="001E6377">
        <w:fldChar w:fldCharType="end"/>
      </w:r>
      <w:bookmarkEnd w:id="3"/>
      <w:r w:rsidRPr="001E6377">
        <w:rPr>
          <w:b/>
          <w:bCs/>
        </w:rPr>
        <w:t>.</w:t>
      </w:r>
      <w:r w:rsidRPr="33BC9229">
        <w:t xml:space="preserve"> </w:t>
      </w:r>
      <w:r w:rsidRPr="00C25292">
        <w:t>Coefficient of determination (R</w:t>
      </w:r>
      <w:r w:rsidRPr="00C25292">
        <w:rPr>
          <w:vertAlign w:val="superscript"/>
        </w:rPr>
        <w:t>2</w:t>
      </w:r>
      <w:r w:rsidRPr="00C25292">
        <w:t>) between spectra of oxidized SOA and non</w:t>
      </w:r>
      <w:r>
        <w:noBreakHyphen/>
      </w:r>
      <w:r w:rsidRPr="00C25292">
        <w:t>oxidized SOA as a function of OH exposure for dry (red circles) and wet (blue triangles) conditions. Spectra are filtered by excluding ions that have percentage contribution to total signal below 0.5 %. Lines are</w:t>
      </w:r>
      <w:r>
        <w:t xml:space="preserve"> exponential fits, and presented only as visual</w:t>
      </w:r>
      <w:r w:rsidRPr="33BC9229">
        <w:t xml:space="preserve"> </w:t>
      </w:r>
      <w:r w:rsidRPr="00C25292">
        <w:t>guide</w:t>
      </w:r>
      <w:r>
        <w:t>s</w:t>
      </w:r>
      <w:r w:rsidRPr="33BC9229">
        <w:t>.</w:t>
      </w:r>
    </w:p>
    <w:p w14:paraId="533229FE" w14:textId="0DD884A4" w:rsidR="004F3E3D" w:rsidRDefault="004F3E3D" w:rsidP="004F3E3D">
      <w:pPr>
        <w:ind w:firstLine="0"/>
      </w:pPr>
      <w:r>
        <w:t>Associated data file: Fig5.csv</w:t>
      </w:r>
    </w:p>
    <w:p w14:paraId="466541B9" w14:textId="15C4263B" w:rsidR="004F3E3D" w:rsidRPr="004F3E3D" w:rsidRDefault="004F3E3D" w:rsidP="004F3E3D">
      <w:pPr>
        <w:pStyle w:val="ListParagraph"/>
        <w:numPr>
          <w:ilvl w:val="0"/>
          <w:numId w:val="4"/>
        </w:numPr>
        <w:spacing w:line="240" w:lineRule="auto"/>
        <w:rPr>
          <w:sz w:val="22"/>
        </w:rPr>
      </w:pPr>
      <w:r>
        <w:rPr>
          <w:sz w:val="22"/>
        </w:rPr>
        <w:t>Fig5.csv: R</w:t>
      </w:r>
      <w:r>
        <w:rPr>
          <w:sz w:val="22"/>
          <w:vertAlign w:val="superscript"/>
        </w:rPr>
        <w:t>2</w:t>
      </w:r>
      <w:r>
        <w:rPr>
          <w:sz w:val="22"/>
        </w:rPr>
        <w:t xml:space="preserve"> between spectra of oxidized particles and non</w:t>
      </w:r>
      <w:r>
        <w:rPr>
          <w:sz w:val="22"/>
        </w:rPr>
        <w:noBreakHyphen/>
        <w:t>oxidized particles as a function of OH exposure for low and high RH, along with exponential fits of R</w:t>
      </w:r>
      <w:r>
        <w:rPr>
          <w:sz w:val="22"/>
          <w:vertAlign w:val="superscript"/>
        </w:rPr>
        <w:t>2</w:t>
      </w:r>
      <w:r>
        <w:rPr>
          <w:sz w:val="22"/>
        </w:rPr>
        <w:t xml:space="preserve"> </w:t>
      </w:r>
    </w:p>
    <w:p w14:paraId="15B80232" w14:textId="46A4283F" w:rsidR="000A28CA" w:rsidRDefault="000A28CA" w:rsidP="00550B1E">
      <w:pPr>
        <w:spacing w:line="240" w:lineRule="auto"/>
        <w:ind w:firstLine="0"/>
        <w:jc w:val="left"/>
      </w:pPr>
      <w:r>
        <w:br w:type="page"/>
      </w:r>
    </w:p>
    <w:p w14:paraId="4F38E785" w14:textId="77777777" w:rsidR="000A28CA" w:rsidRDefault="000A28CA" w:rsidP="000A28CA">
      <w:pPr>
        <w:ind w:firstLine="0"/>
        <w:jc w:val="center"/>
      </w:pPr>
      <w:r>
        <w:rPr>
          <w:noProof/>
          <w:lang w:eastAsia="en-US"/>
        </w:rPr>
        <w:lastRenderedPageBreak/>
        <w:drawing>
          <wp:inline distT="0" distB="0" distL="0" distR="0" wp14:anchorId="514E7A6A" wp14:editId="4ABB1038">
            <wp:extent cx="3133725" cy="4760088"/>
            <wp:effectExtent l="0" t="0" r="0" b="2540"/>
            <wp:docPr id="14911089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40590" cy="4770516"/>
                    </a:xfrm>
                    <a:prstGeom prst="rect">
                      <a:avLst/>
                    </a:prstGeom>
                  </pic:spPr>
                </pic:pic>
              </a:graphicData>
            </a:graphic>
          </wp:inline>
        </w:drawing>
      </w:r>
    </w:p>
    <w:p w14:paraId="5516AB5D" w14:textId="20FB6C65" w:rsidR="000A28CA" w:rsidRDefault="000A28CA" w:rsidP="000A28CA">
      <w:pPr>
        <w:pStyle w:val="Caption"/>
        <w:ind w:firstLine="0"/>
      </w:pPr>
      <w:bookmarkStart w:id="4" w:name="_Ref509569261"/>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6</w:t>
      </w:r>
      <w:r w:rsidRPr="001E6377">
        <w:fldChar w:fldCharType="end"/>
      </w:r>
      <w:bookmarkEnd w:id="4"/>
      <w:r w:rsidRPr="001E6377">
        <w:rPr>
          <w:b/>
          <w:bCs/>
        </w:rPr>
        <w:t>.</w:t>
      </w:r>
      <w:r w:rsidRPr="1FBE4611">
        <w:t xml:space="preserve"> </w:t>
      </w:r>
      <w:r w:rsidRPr="00C25292">
        <w:t xml:space="preserve">Signal decay of all peaks </w:t>
      </w:r>
      <w:r>
        <w:t xml:space="preserve">observed above background in the </w:t>
      </w:r>
      <w:r w:rsidRPr="00C25292">
        <w:t>mass</w:t>
      </w:r>
      <w:r>
        <w:noBreakHyphen/>
      </w:r>
      <w:r w:rsidRPr="00C25292">
        <w:t>to</w:t>
      </w:r>
      <w:r>
        <w:noBreakHyphen/>
      </w:r>
      <w:r w:rsidRPr="00C25292">
        <w:t xml:space="preserve">charge </w:t>
      </w:r>
      <w:r>
        <w:t>range</w:t>
      </w:r>
      <w:r w:rsidRPr="1FBE4611">
        <w:t xml:space="preserve"> </w:t>
      </w:r>
      <w:r w:rsidRPr="00C25292">
        <w:t>of 15</w:t>
      </w:r>
      <w:r>
        <w:t xml:space="preserve"> </w:t>
      </w:r>
      <w:r w:rsidRPr="1A365C71">
        <w:rPr>
          <w:sz w:val="24"/>
          <w:szCs w:val="24"/>
        </w:rPr>
        <w:t xml:space="preserve">– </w:t>
      </w:r>
      <w:r w:rsidRPr="00C25292">
        <w:t xml:space="preserve">350 amu as a function of OH exposure for </w:t>
      </w:r>
      <w:r>
        <w:t>(a) low RH</w:t>
      </w:r>
      <w:r w:rsidRPr="1FBE4611">
        <w:t xml:space="preserve"> </w:t>
      </w:r>
      <w:r w:rsidRPr="00C25292">
        <w:t>and</w:t>
      </w:r>
      <w:r>
        <w:t xml:space="preserve"> (b)</w:t>
      </w:r>
      <w:r w:rsidRPr="1FBE4611">
        <w:t xml:space="preserve"> </w:t>
      </w:r>
      <w:r>
        <w:t>high RH</w:t>
      </w:r>
      <w:r w:rsidRPr="00C25292">
        <w:t xml:space="preserve"> conditions. Colors denote mass</w:t>
      </w:r>
      <w:r>
        <w:noBreakHyphen/>
      </w:r>
      <w:r w:rsidRPr="00C25292">
        <w:t>to</w:t>
      </w:r>
      <w:r>
        <w:noBreakHyphen/>
      </w:r>
      <w:r w:rsidRPr="00C25292">
        <w:t xml:space="preserve">charge of </w:t>
      </w:r>
      <w:r>
        <w:t>a given</w:t>
      </w:r>
      <w:r w:rsidRPr="1FBE4611">
        <w:t xml:space="preserve"> </w:t>
      </w:r>
      <w:r w:rsidRPr="00C25292">
        <w:t xml:space="preserve">peak. </w:t>
      </w:r>
      <w:r>
        <w:t>The b</w:t>
      </w:r>
      <w:r w:rsidRPr="00C25292">
        <w:t>lack open circles</w:t>
      </w:r>
      <w:r>
        <w:t xml:space="preserve"> and line</w:t>
      </w:r>
      <w:r w:rsidRPr="00C25292">
        <w:t xml:space="preserve"> denotes the </w:t>
      </w:r>
      <w:r>
        <w:t xml:space="preserve">unweighted </w:t>
      </w:r>
      <w:r w:rsidRPr="00C25292">
        <w:t xml:space="preserve">averaged decay of all the peaks. </w:t>
      </w:r>
      <w:r>
        <w:t>The d</w:t>
      </w:r>
      <w:r w:rsidRPr="00C25292">
        <w:t>ark gray open diamonds</w:t>
      </w:r>
      <w:r>
        <w:t xml:space="preserve"> and line</w:t>
      </w:r>
      <w:r w:rsidRPr="00C25292">
        <w:t xml:space="preserve"> denote</w:t>
      </w:r>
      <w:r>
        <w:t xml:space="preserve"> the</w:t>
      </w:r>
      <w:r w:rsidRPr="00C25292">
        <w:t xml:space="preserve"> total signal fraction remaining</w:t>
      </w:r>
      <w:r>
        <w:t xml:space="preserve"> (i.e. the signal weighted average of all peaks)</w:t>
      </w:r>
      <w:r w:rsidRPr="00C25292">
        <w:t xml:space="preserve">. Note that </w:t>
      </w:r>
      <w:r>
        <w:t xml:space="preserve">log scale for the </w:t>
      </w:r>
      <w:r w:rsidRPr="00C25292">
        <w:t>y</w:t>
      </w:r>
      <w:r>
        <w:noBreakHyphen/>
      </w:r>
      <w:r w:rsidRPr="00C25292">
        <w:t>axis</w:t>
      </w:r>
      <w:r w:rsidRPr="1FBE4611">
        <w:t>.</w:t>
      </w:r>
    </w:p>
    <w:p w14:paraId="687A12B1" w14:textId="1C7063F6" w:rsidR="004F3E3D" w:rsidRDefault="004F3E3D" w:rsidP="004F3E3D">
      <w:pPr>
        <w:ind w:firstLine="0"/>
      </w:pPr>
      <w:r>
        <w:t>Associated data files: Fig6a.csv, Fig6b.csv</w:t>
      </w:r>
    </w:p>
    <w:p w14:paraId="1EB78812" w14:textId="24B9A166" w:rsidR="004F3E3D" w:rsidRPr="0012277C" w:rsidRDefault="004F3E3D" w:rsidP="004F3E3D">
      <w:pPr>
        <w:pStyle w:val="ListParagraph"/>
        <w:numPr>
          <w:ilvl w:val="0"/>
          <w:numId w:val="4"/>
        </w:numPr>
        <w:spacing w:line="240" w:lineRule="auto"/>
      </w:pPr>
      <w:r>
        <w:rPr>
          <w:sz w:val="22"/>
        </w:rPr>
        <w:t xml:space="preserve">Fig6a.csv: </w:t>
      </w:r>
      <w:r w:rsidR="0012277C">
        <w:rPr>
          <w:sz w:val="22"/>
        </w:rPr>
        <w:t xml:space="preserve">Normalized signal loss of 336 ions (m/z = 15-350, corresponding to columns in </w:t>
      </w:r>
      <w:proofErr w:type="spellStart"/>
      <w:r w:rsidR="0012277C">
        <w:rPr>
          <w:sz w:val="22"/>
        </w:rPr>
        <w:t>UMR_matrix</w:t>
      </w:r>
      <w:proofErr w:type="spellEnd"/>
      <w:r w:rsidR="0012277C">
        <w:rPr>
          <w:sz w:val="22"/>
        </w:rPr>
        <w:t>) and normalized mean signal loss and total signal loss as a function of OH exposure at low RH</w:t>
      </w:r>
    </w:p>
    <w:p w14:paraId="0983EA21" w14:textId="612856C5" w:rsidR="0012277C" w:rsidRDefault="0012277C" w:rsidP="0012277C">
      <w:pPr>
        <w:pStyle w:val="ListParagraph"/>
        <w:numPr>
          <w:ilvl w:val="0"/>
          <w:numId w:val="4"/>
        </w:numPr>
        <w:spacing w:line="240" w:lineRule="auto"/>
      </w:pPr>
      <w:r>
        <w:rPr>
          <w:sz w:val="22"/>
        </w:rPr>
        <w:t xml:space="preserve">Fig6b.csv: Normalized signal loss of 336 ions (m/z = 15-350, corresponding to columns in </w:t>
      </w:r>
      <w:proofErr w:type="spellStart"/>
      <w:r>
        <w:rPr>
          <w:sz w:val="22"/>
        </w:rPr>
        <w:t>UMR_matrix</w:t>
      </w:r>
      <w:proofErr w:type="spellEnd"/>
      <w:r>
        <w:rPr>
          <w:sz w:val="22"/>
        </w:rPr>
        <w:t>) and normalized mean signal loss and total signal loss as a function of OH exposure at high RH</w:t>
      </w:r>
    </w:p>
    <w:p w14:paraId="61B8E4A7" w14:textId="54C0F500" w:rsidR="000A28CA" w:rsidRDefault="000A28CA" w:rsidP="000A28CA">
      <w:pPr>
        <w:spacing w:line="240" w:lineRule="auto"/>
        <w:ind w:firstLine="0"/>
        <w:jc w:val="left"/>
      </w:pPr>
      <w:r>
        <w:br w:type="page"/>
      </w:r>
    </w:p>
    <w:p w14:paraId="0D28BAA8" w14:textId="77777777" w:rsidR="000A28CA" w:rsidRDefault="000A28CA" w:rsidP="000A28CA">
      <w:pPr>
        <w:ind w:firstLine="0"/>
        <w:jc w:val="center"/>
      </w:pPr>
      <w:r>
        <w:rPr>
          <w:noProof/>
          <w:lang w:eastAsia="en-US"/>
        </w:rPr>
        <w:lastRenderedPageBreak/>
        <w:drawing>
          <wp:inline distT="0" distB="0" distL="0" distR="0" wp14:anchorId="056A1AC6" wp14:editId="5291DD05">
            <wp:extent cx="5467350" cy="4852273"/>
            <wp:effectExtent l="0" t="0" r="0" b="0"/>
            <wp:docPr id="161294645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67350" cy="4852273"/>
                    </a:xfrm>
                    <a:prstGeom prst="rect">
                      <a:avLst/>
                    </a:prstGeom>
                  </pic:spPr>
                </pic:pic>
              </a:graphicData>
            </a:graphic>
          </wp:inline>
        </w:drawing>
      </w:r>
    </w:p>
    <w:p w14:paraId="6E8D664B" w14:textId="6E0F1443" w:rsidR="000A28CA" w:rsidRDefault="000A28CA" w:rsidP="000A28CA">
      <w:pPr>
        <w:pStyle w:val="Caption"/>
        <w:ind w:firstLine="0"/>
      </w:pPr>
      <w:bookmarkStart w:id="5" w:name="_Ref509569431"/>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7</w:t>
      </w:r>
      <w:r w:rsidRPr="001E6377">
        <w:fldChar w:fldCharType="end"/>
      </w:r>
      <w:bookmarkEnd w:id="5"/>
      <w:r w:rsidRPr="001E6377">
        <w:rPr>
          <w:b/>
          <w:bCs/>
        </w:rPr>
        <w:t>.</w:t>
      </w:r>
      <w:r w:rsidRPr="1FBE4611">
        <w:t xml:space="preserve"> </w:t>
      </w:r>
      <w:r>
        <w:t>(a) Categorization of peaks according to their decay with OH exposure for high RH experiments.</w:t>
      </w:r>
      <w:r w:rsidRPr="1FBE4611">
        <w:t xml:space="preserve"> </w:t>
      </w:r>
      <w:r>
        <w:t>The p</w:t>
      </w:r>
      <w:r w:rsidRPr="00E32C66">
        <w:t xml:space="preserve">eaks </w:t>
      </w:r>
      <w:r>
        <w:t xml:space="preserve">were classified into four groups. Peaks in </w:t>
      </w:r>
      <w:r w:rsidRPr="00E32C66">
        <w:t xml:space="preserve">Group 1 </w:t>
      </w:r>
      <w:r>
        <w:t xml:space="preserve">(gray) exhibit the </w:t>
      </w:r>
      <w:r w:rsidRPr="00E32C66">
        <w:t xml:space="preserve">fastest decay </w:t>
      </w:r>
      <w:r>
        <w:t xml:space="preserve">with the average shown as the solid black curve. The </w:t>
      </w:r>
      <w:r w:rsidRPr="00E32C66">
        <w:t xml:space="preserve">peaks in Group 2 </w:t>
      </w:r>
      <w:r>
        <w:t>(red) exhibit the second fastest decay, with the average shown in dark</w:t>
      </w:r>
      <w:r w:rsidRPr="1FBE4611">
        <w:t xml:space="preserve"> </w:t>
      </w:r>
      <w:r w:rsidRPr="00E32C66">
        <w:t>red curve</w:t>
      </w:r>
      <w:r>
        <w:t>. The</w:t>
      </w:r>
      <w:r w:rsidRPr="00E32C66">
        <w:t xml:space="preserve"> peaks in Group 3</w:t>
      </w:r>
      <w:r>
        <w:t xml:space="preserve"> (green)</w:t>
      </w:r>
      <w:r w:rsidRPr="1FBE4611">
        <w:t xml:space="preserve"> </w:t>
      </w:r>
      <w:r>
        <w:t>exhibit negligible decay, with the average shown in dark green.</w:t>
      </w:r>
      <w:r w:rsidRPr="00E32C66">
        <w:t xml:space="preserve"> Group 4 </w:t>
      </w:r>
      <w:r>
        <w:t xml:space="preserve">(blue) </w:t>
      </w:r>
      <w:r w:rsidRPr="00E32C66">
        <w:t>contains only one peak</w:t>
      </w:r>
      <w:r w:rsidRPr="1FBE4611">
        <w:t>.</w:t>
      </w:r>
      <w:r>
        <w:t xml:space="preserve"> (b)</w:t>
      </w:r>
      <w:r w:rsidRPr="1FBE4611">
        <w:t xml:space="preserve"> </w:t>
      </w:r>
      <w:r>
        <w:t>S</w:t>
      </w:r>
      <w:r w:rsidRPr="00E32C66">
        <w:t>pectr</w:t>
      </w:r>
      <w:r>
        <w:t xml:space="preserve">um of the peaks in </w:t>
      </w:r>
      <w:r w:rsidRPr="00E32C66">
        <w:t>Group 1</w:t>
      </w:r>
      <w:r w:rsidRPr="1FBE4611">
        <w:t xml:space="preserve">. </w:t>
      </w:r>
      <w:r w:rsidRPr="00E32C66">
        <w:t xml:space="preserve">Group 1 contains markers from </w:t>
      </w:r>
      <w:r w:rsidRPr="009525DB">
        <w:rPr>
          <w:i/>
        </w:rPr>
        <w:t>cis</w:t>
      </w:r>
      <w:r>
        <w:noBreakHyphen/>
      </w:r>
      <w:proofErr w:type="spellStart"/>
      <w:r w:rsidRPr="00E32C66">
        <w:t>pinonic</w:t>
      </w:r>
      <w:proofErr w:type="spellEnd"/>
      <w:r w:rsidRPr="00E32C66">
        <w:t xml:space="preserve"> acid (black peaks) and </w:t>
      </w:r>
      <w:proofErr w:type="spellStart"/>
      <w:r w:rsidRPr="00E32C66">
        <w:t>pinic</w:t>
      </w:r>
      <w:proofErr w:type="spellEnd"/>
      <w:r w:rsidRPr="00E32C66">
        <w:t xml:space="preserve"> acid (pink peaks). </w:t>
      </w:r>
      <w:r>
        <w:t>(c) Spectrum of the peaks in</w:t>
      </w:r>
      <w:r w:rsidRPr="1FBE4611">
        <w:t xml:space="preserve"> </w:t>
      </w:r>
      <w:r w:rsidRPr="00E32C66">
        <w:t xml:space="preserve">Group 2. Group 2 contains patterns of repeating peaks separated by </w:t>
      </w:r>
      <w:r w:rsidRPr="001E6377">
        <w:rPr>
          <w:rFonts w:ascii="Symbol" w:hAnsi="Symbol"/>
        </w:rPr>
        <w:t></w:t>
      </w:r>
      <w:r w:rsidRPr="00E32C66">
        <w:t xml:space="preserve">m/z = 14, </w:t>
      </w:r>
      <w:r>
        <w:t>illustrated</w:t>
      </w:r>
      <w:r w:rsidRPr="00E32C66">
        <w:t xml:space="preserve"> by dark red peaks. </w:t>
      </w:r>
      <w:r>
        <w:t>(d) A</w:t>
      </w:r>
      <w:r w:rsidRPr="00E32C66">
        <w:t xml:space="preserve"> zoomed</w:t>
      </w:r>
      <w:r>
        <w:noBreakHyphen/>
      </w:r>
      <w:r w:rsidRPr="00E32C66">
        <w:t>in view of the peaks of Group 3 and Group 4</w:t>
      </w:r>
      <w:r>
        <w:t>. These peaks</w:t>
      </w:r>
      <w:r w:rsidRPr="1FBE4611">
        <w:t xml:space="preserve"> </w:t>
      </w:r>
      <w:r w:rsidRPr="00E32C66">
        <w:t xml:space="preserve">have very </w:t>
      </w:r>
      <w:r>
        <w:t>small</w:t>
      </w:r>
      <w:r w:rsidRPr="1FBE4611">
        <w:t xml:space="preserve"> </w:t>
      </w:r>
      <w:r w:rsidRPr="00E32C66">
        <w:t>intensit</w:t>
      </w:r>
      <w:r>
        <w:t>ies</w:t>
      </w:r>
      <w:r w:rsidRPr="1FBE4611">
        <w:t>.</w:t>
      </w:r>
    </w:p>
    <w:p w14:paraId="538944E0" w14:textId="3124A8F0" w:rsidR="008C3D82" w:rsidRDefault="008C3D82" w:rsidP="008C3D82">
      <w:pPr>
        <w:ind w:firstLine="0"/>
      </w:pPr>
      <w:r>
        <w:t>Associated data files: Fig7a_1.csv, Fig7a_2.csv, Fig7bcd</w:t>
      </w:r>
    </w:p>
    <w:p w14:paraId="6671C4F2" w14:textId="58FF6E5C" w:rsidR="008C3D82" w:rsidRDefault="00920F16" w:rsidP="008C3D82">
      <w:pPr>
        <w:pStyle w:val="ListParagraph"/>
        <w:numPr>
          <w:ilvl w:val="0"/>
          <w:numId w:val="5"/>
        </w:numPr>
        <w:spacing w:line="240" w:lineRule="auto"/>
        <w:rPr>
          <w:sz w:val="22"/>
        </w:rPr>
      </w:pPr>
      <w:r>
        <w:rPr>
          <w:sz w:val="22"/>
        </w:rPr>
        <w:t xml:space="preserve">Fig7a_1.csv: Normalized signal loss of </w:t>
      </w:r>
      <w:r w:rsidR="007E405A">
        <w:rPr>
          <w:sz w:val="22"/>
        </w:rPr>
        <w:t>ions</w:t>
      </w:r>
      <w:r>
        <w:rPr>
          <w:sz w:val="22"/>
        </w:rPr>
        <w:t xml:space="preserve"> </w:t>
      </w:r>
      <w:r w:rsidR="007E405A">
        <w:rPr>
          <w:sz w:val="22"/>
        </w:rPr>
        <w:t xml:space="preserve">as a function of OH exposure </w:t>
      </w:r>
      <w:r>
        <w:rPr>
          <w:sz w:val="22"/>
        </w:rPr>
        <w:t>at high RH</w:t>
      </w:r>
      <w:r w:rsidR="007E405A">
        <w:rPr>
          <w:sz w:val="22"/>
        </w:rPr>
        <w:t xml:space="preserve">. Four </w:t>
      </w:r>
      <w:r w:rsidR="00785C57">
        <w:rPr>
          <w:sz w:val="22"/>
        </w:rPr>
        <w:t>matrices</w:t>
      </w:r>
      <w:r w:rsidR="007E405A">
        <w:rPr>
          <w:sz w:val="22"/>
        </w:rPr>
        <w:t xml:space="preserve"> correspond to four groups with each matrix only containing signal decay of ions that are clustered into that group</w:t>
      </w:r>
    </w:p>
    <w:p w14:paraId="42A09F8D" w14:textId="4DDD2BFF" w:rsidR="007E405A" w:rsidRDefault="007E405A" w:rsidP="008C3D82">
      <w:pPr>
        <w:pStyle w:val="ListParagraph"/>
        <w:numPr>
          <w:ilvl w:val="0"/>
          <w:numId w:val="5"/>
        </w:numPr>
        <w:spacing w:line="240" w:lineRule="auto"/>
        <w:rPr>
          <w:sz w:val="22"/>
        </w:rPr>
      </w:pPr>
      <w:r>
        <w:rPr>
          <w:sz w:val="22"/>
        </w:rPr>
        <w:t xml:space="preserve">Fig7a_2.csv: </w:t>
      </w:r>
      <w:r w:rsidR="00785C57">
        <w:rPr>
          <w:sz w:val="22"/>
        </w:rPr>
        <w:t>Average of the n</w:t>
      </w:r>
      <w:r>
        <w:rPr>
          <w:sz w:val="22"/>
        </w:rPr>
        <w:t>ormalized signal loss of ions clustered to four</w:t>
      </w:r>
      <w:r w:rsidR="00785C57">
        <w:rPr>
          <w:sz w:val="22"/>
        </w:rPr>
        <w:t xml:space="preserve"> different</w:t>
      </w:r>
      <w:r>
        <w:rPr>
          <w:sz w:val="22"/>
        </w:rPr>
        <w:t xml:space="preserve"> groups as a function of OH exposure at high RH</w:t>
      </w:r>
    </w:p>
    <w:p w14:paraId="38EDB0AD" w14:textId="013E62AA" w:rsidR="00785C57" w:rsidRPr="008C3D82" w:rsidRDefault="00785C57" w:rsidP="008C3D82">
      <w:pPr>
        <w:pStyle w:val="ListParagraph"/>
        <w:numPr>
          <w:ilvl w:val="0"/>
          <w:numId w:val="5"/>
        </w:numPr>
        <w:spacing w:line="240" w:lineRule="auto"/>
        <w:rPr>
          <w:sz w:val="22"/>
        </w:rPr>
      </w:pPr>
      <w:r>
        <w:rPr>
          <w:sz w:val="22"/>
        </w:rPr>
        <w:t xml:space="preserve">Fig7bcd.csv: Spectra of </w:t>
      </w:r>
      <w:r w:rsidR="00241946">
        <w:rPr>
          <w:sz w:val="22"/>
        </w:rPr>
        <w:t>four groups of non</w:t>
      </w:r>
      <w:r w:rsidR="00241946">
        <w:rPr>
          <w:sz w:val="22"/>
        </w:rPr>
        <w:noBreakHyphen/>
        <w:t>oxidized particles at high RH</w:t>
      </w:r>
    </w:p>
    <w:p w14:paraId="529602D7" w14:textId="437D862A" w:rsidR="000A28CA" w:rsidRDefault="000A28CA" w:rsidP="00550B1E">
      <w:pPr>
        <w:spacing w:line="240" w:lineRule="auto"/>
        <w:ind w:firstLine="0"/>
        <w:jc w:val="left"/>
      </w:pPr>
      <w:r>
        <w:br w:type="page"/>
      </w:r>
    </w:p>
    <w:p w14:paraId="5FF7D6F5" w14:textId="77777777" w:rsidR="000A28CA" w:rsidRDefault="000A28CA" w:rsidP="000A28CA">
      <w:pPr>
        <w:ind w:firstLine="0"/>
        <w:jc w:val="center"/>
      </w:pPr>
      <w:r>
        <w:rPr>
          <w:noProof/>
          <w:lang w:eastAsia="en-US"/>
        </w:rPr>
        <w:lastRenderedPageBreak/>
        <w:drawing>
          <wp:inline distT="0" distB="0" distL="0" distR="0" wp14:anchorId="40D8E068" wp14:editId="61CE26C4">
            <wp:extent cx="2771164" cy="2372810"/>
            <wp:effectExtent l="0" t="0" r="0" b="2540"/>
            <wp:docPr id="81791085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9001" cy="2379520"/>
                    </a:xfrm>
                    <a:prstGeom prst="rect">
                      <a:avLst/>
                    </a:prstGeom>
                  </pic:spPr>
                </pic:pic>
              </a:graphicData>
            </a:graphic>
          </wp:inline>
        </w:drawing>
      </w:r>
    </w:p>
    <w:p w14:paraId="41FE6193" w14:textId="3EC3DCD2" w:rsidR="000A28CA" w:rsidRDefault="000A28CA" w:rsidP="000A28CA">
      <w:pPr>
        <w:pStyle w:val="Caption"/>
        <w:ind w:firstLine="0"/>
      </w:pPr>
      <w:bookmarkStart w:id="6" w:name="_Ref509569591"/>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8</w:t>
      </w:r>
      <w:r w:rsidRPr="001E6377">
        <w:fldChar w:fldCharType="end"/>
      </w:r>
      <w:bookmarkEnd w:id="6"/>
      <w:r w:rsidRPr="001E6377">
        <w:rPr>
          <w:b/>
          <w:bCs/>
        </w:rPr>
        <w:t>.</w:t>
      </w:r>
      <w:r w:rsidRPr="5D3C20F1">
        <w:t xml:space="preserve"> </w:t>
      </w:r>
      <w:r w:rsidRPr="00E32C66">
        <w:t xml:space="preserve">Signal fraction remaining of all the individual ions </w:t>
      </w:r>
      <w:r>
        <w:t xml:space="preserve">observed above background in the range </w:t>
      </w:r>
      <w:r w:rsidRPr="00E32C66">
        <w:t>m/z = 15</w:t>
      </w:r>
      <w:r>
        <w:t xml:space="preserve"> </w:t>
      </w:r>
      <w:r w:rsidRPr="1A365C71">
        <w:rPr>
          <w:sz w:val="24"/>
          <w:szCs w:val="24"/>
        </w:rPr>
        <w:t xml:space="preserve">– </w:t>
      </w:r>
      <w:r w:rsidRPr="00E32C66">
        <w:t xml:space="preserve">350 under </w:t>
      </w:r>
      <w:r>
        <w:t>low RH</w:t>
      </w:r>
      <w:r w:rsidRPr="5D3C20F1">
        <w:t xml:space="preserve"> </w:t>
      </w:r>
      <w:r w:rsidRPr="00E32C66">
        <w:t>conditions. Ions are</w:t>
      </w:r>
      <w:r>
        <w:t xml:space="preserve"> colored according to the groupings determined for the high RH conditions (c.f. </w:t>
      </w:r>
      <w:r>
        <w:fldChar w:fldCharType="begin"/>
      </w:r>
      <w:r>
        <w:instrText xml:space="preserve"> REF _Ref509569261 \h </w:instrText>
      </w:r>
      <w:r>
        <w:fldChar w:fldCharType="separate"/>
      </w:r>
      <w:r w:rsidRPr="001E6377">
        <w:rPr>
          <w:b/>
          <w:bCs/>
        </w:rPr>
        <w:t xml:space="preserve">Figure </w:t>
      </w:r>
      <w:r w:rsidRPr="00853968">
        <w:rPr>
          <w:b/>
          <w:bCs/>
          <w:noProof/>
        </w:rPr>
        <w:t>6</w:t>
      </w:r>
      <w:r>
        <w:fldChar w:fldCharType="end"/>
      </w:r>
      <w:r>
        <w:t>).</w:t>
      </w:r>
      <w:r w:rsidRPr="5D3C20F1">
        <w:t xml:space="preserve"> </w:t>
      </w:r>
    </w:p>
    <w:p w14:paraId="7AFB3057" w14:textId="23483860" w:rsidR="00550B1E" w:rsidRDefault="00550B1E" w:rsidP="00550B1E">
      <w:pPr>
        <w:ind w:firstLine="0"/>
      </w:pPr>
      <w:r>
        <w:t>Associated data files: Fig8_1.csv, Fig8_2.csv</w:t>
      </w:r>
    </w:p>
    <w:p w14:paraId="6FAFC90A" w14:textId="6D714739" w:rsidR="00550B1E" w:rsidRDefault="00550B1E" w:rsidP="00550B1E">
      <w:pPr>
        <w:pStyle w:val="ListParagraph"/>
        <w:numPr>
          <w:ilvl w:val="0"/>
          <w:numId w:val="5"/>
        </w:numPr>
        <w:spacing w:line="240" w:lineRule="auto"/>
        <w:rPr>
          <w:sz w:val="22"/>
        </w:rPr>
      </w:pPr>
      <w:r>
        <w:rPr>
          <w:sz w:val="22"/>
        </w:rPr>
        <w:t>Fig8_1.csv: Normalized signal loss of ions as a function of OH exposure at low RH. Four matrices correspond to four groups with each matrix only containing signal decay of ions that are clustered into that group</w:t>
      </w:r>
    </w:p>
    <w:p w14:paraId="24A77193" w14:textId="5BDE062A" w:rsidR="00550B1E" w:rsidRPr="00550B1E" w:rsidRDefault="00550B1E" w:rsidP="00550B1E">
      <w:pPr>
        <w:pStyle w:val="ListParagraph"/>
        <w:numPr>
          <w:ilvl w:val="0"/>
          <w:numId w:val="5"/>
        </w:numPr>
        <w:spacing w:line="240" w:lineRule="auto"/>
        <w:rPr>
          <w:sz w:val="22"/>
        </w:rPr>
      </w:pPr>
      <w:r>
        <w:rPr>
          <w:sz w:val="22"/>
        </w:rPr>
        <w:t>Fig8_2.csv: Average of the normalized signal loss of ions clustered to four different groups as a function of OH exposure at low RH</w:t>
      </w:r>
    </w:p>
    <w:p w14:paraId="56F225CF" w14:textId="77777777" w:rsidR="000A28CA" w:rsidRDefault="000A28CA" w:rsidP="000A28CA">
      <w:pPr>
        <w:spacing w:line="240" w:lineRule="auto"/>
        <w:ind w:firstLine="0"/>
        <w:jc w:val="left"/>
      </w:pPr>
      <w:r>
        <w:br w:type="page"/>
      </w:r>
    </w:p>
    <w:p w14:paraId="22A15523" w14:textId="77777777" w:rsidR="000A28CA" w:rsidRPr="001E6377" w:rsidRDefault="000A28CA" w:rsidP="000A28CA">
      <w:pPr>
        <w:jc w:val="center"/>
      </w:pPr>
      <w:r>
        <w:rPr>
          <w:noProof/>
          <w:lang w:eastAsia="en-US"/>
        </w:rPr>
        <w:lastRenderedPageBreak/>
        <w:drawing>
          <wp:inline distT="0" distB="0" distL="0" distR="0" wp14:anchorId="568C220F" wp14:editId="053B6A87">
            <wp:extent cx="2902700" cy="2558005"/>
            <wp:effectExtent l="0" t="0" r="5715" b="0"/>
            <wp:docPr id="30334790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18398" cy="2571839"/>
                    </a:xfrm>
                    <a:prstGeom prst="rect">
                      <a:avLst/>
                    </a:prstGeom>
                  </pic:spPr>
                </pic:pic>
              </a:graphicData>
            </a:graphic>
          </wp:inline>
        </w:drawing>
      </w:r>
    </w:p>
    <w:p w14:paraId="224BD883" w14:textId="53725E76" w:rsidR="000A28CA" w:rsidRDefault="000A28CA" w:rsidP="000A28CA">
      <w:pPr>
        <w:pStyle w:val="Caption"/>
        <w:ind w:firstLine="0"/>
      </w:pPr>
      <w:bookmarkStart w:id="7" w:name="_Ref509576511"/>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9</w:t>
      </w:r>
      <w:r w:rsidRPr="001E6377">
        <w:fldChar w:fldCharType="end"/>
      </w:r>
      <w:bookmarkEnd w:id="7"/>
      <w:r w:rsidRPr="001E6377">
        <w:rPr>
          <w:b/>
          <w:bCs/>
        </w:rPr>
        <w:t>.</w:t>
      </w:r>
      <w:r w:rsidRPr="5E1B8B41">
        <w:t xml:space="preserve"> </w:t>
      </w:r>
      <w:r>
        <w:t xml:space="preserve">Comparison between observations (points) and simulations (lines) at varying </w:t>
      </w:r>
      <w:proofErr w:type="spellStart"/>
      <w:r w:rsidRPr="1A365C71">
        <w:rPr>
          <w:i/>
        </w:rPr>
        <w:t>D</w:t>
      </w:r>
      <w:r>
        <w:rPr>
          <w:vertAlign w:val="subscript"/>
        </w:rPr>
        <w:t>org</w:t>
      </w:r>
      <w:proofErr w:type="spellEnd"/>
      <w:r>
        <w:t xml:space="preserve"> of the dependence of the volume fraction remaining versus OH exposure for SOA for low RH (red triangles) and high RH (blue circles) conditions</w:t>
      </w:r>
      <w:r w:rsidRPr="5E1B8B41">
        <w:t xml:space="preserve">. </w:t>
      </w:r>
      <w:r>
        <w:t>The s</w:t>
      </w:r>
      <w:r w:rsidRPr="00B20DEA">
        <w:t>imulation</w:t>
      </w:r>
      <w:r>
        <w:t>s assumed</w:t>
      </w:r>
      <w:r w:rsidRPr="5E1B8B41">
        <w:t xml:space="preserve"> </w:t>
      </w:r>
      <w:r w:rsidRPr="001E6377">
        <w:rPr>
          <w:rFonts w:ascii="Symbol" w:hAnsi="Symbol"/>
        </w:rPr>
        <w:t></w:t>
      </w:r>
      <w:r w:rsidRPr="00B20DEA">
        <w:t xml:space="preserve"> = 0.6, </w:t>
      </w:r>
      <w:proofErr w:type="spellStart"/>
      <w:r w:rsidRPr="1A365C71">
        <w:rPr>
          <w:i/>
        </w:rPr>
        <w:t>p</w:t>
      </w:r>
      <w:r w:rsidRPr="006C470E">
        <w:rPr>
          <w:vertAlign w:val="subscript"/>
        </w:rPr>
        <w:t>frag</w:t>
      </w:r>
      <w:proofErr w:type="spellEnd"/>
      <w:r w:rsidRPr="006C1308">
        <w:t xml:space="preserve"> </w:t>
      </w:r>
      <w:r w:rsidRPr="00B20DEA">
        <w:t>= 0.5,</w:t>
      </w:r>
      <w:r>
        <w:t xml:space="preserve"> and</w:t>
      </w:r>
      <w:r w:rsidRPr="5E1B8B41">
        <w:t xml:space="preserve"> </w:t>
      </w:r>
      <w:r w:rsidRPr="1A365C71">
        <w:rPr>
          <w:i/>
        </w:rPr>
        <w:t>k</w:t>
      </w:r>
      <w:r w:rsidRPr="006C470E">
        <w:rPr>
          <w:vertAlign w:val="subscript"/>
        </w:rPr>
        <w:t>RO2+RO2</w:t>
      </w:r>
      <w:r w:rsidRPr="006C1308">
        <w:t xml:space="preserve"> </w:t>
      </w:r>
      <w:r w:rsidRPr="00B20DEA">
        <w:t>= 3</w:t>
      </w:r>
      <m:oMath>
        <m:r>
          <w:rPr>
            <w:rFonts w:ascii="Cambria Math" w:hAnsi="Cambria Math"/>
          </w:rPr>
          <m:t>×</m:t>
        </m:r>
      </m:oMath>
      <w:r w:rsidRPr="00B20DEA">
        <w:t>10</w:t>
      </w:r>
      <w:r>
        <w:rPr>
          <w:vertAlign w:val="superscript"/>
        </w:rPr>
        <w:noBreakHyphen/>
      </w:r>
      <w:r w:rsidRPr="00B20DEA">
        <w:rPr>
          <w:vertAlign w:val="superscript"/>
        </w:rPr>
        <w:t>22</w:t>
      </w:r>
      <w:r w:rsidRPr="00B20DEA">
        <w:t xml:space="preserve"> cm</w:t>
      </w:r>
      <w:r w:rsidRPr="00B20DEA">
        <w:rPr>
          <w:vertAlign w:val="superscript"/>
        </w:rPr>
        <w:t>3</w:t>
      </w:r>
      <w:r w:rsidRPr="00B20DEA">
        <w:t xml:space="preserve"> molecule</w:t>
      </w:r>
      <w:r>
        <w:rPr>
          <w:vertAlign w:val="superscript"/>
        </w:rPr>
        <w:noBreakHyphen/>
      </w:r>
      <w:r w:rsidRPr="00B20DEA">
        <w:rPr>
          <w:vertAlign w:val="superscript"/>
        </w:rPr>
        <w:t>1</w:t>
      </w:r>
      <w:r w:rsidRPr="00B20DEA">
        <w:t xml:space="preserve"> s</w:t>
      </w:r>
      <w:r>
        <w:rPr>
          <w:vertAlign w:val="superscript"/>
        </w:rPr>
        <w:noBreakHyphen/>
      </w:r>
      <w:r w:rsidRPr="00B20DEA">
        <w:rPr>
          <w:vertAlign w:val="superscript"/>
        </w:rPr>
        <w:t>1</w:t>
      </w:r>
      <w:r>
        <w:t>. The</w:t>
      </w:r>
      <w:r w:rsidRPr="5E1B8B41">
        <w:t xml:space="preserve"> </w:t>
      </w:r>
      <w:proofErr w:type="spellStart"/>
      <w:r w:rsidRPr="1A365C71">
        <w:rPr>
          <w:i/>
        </w:rPr>
        <w:t>D</w:t>
      </w:r>
      <w:r w:rsidRPr="006C470E">
        <w:rPr>
          <w:vertAlign w:val="subscript"/>
        </w:rPr>
        <w:t>org</w:t>
      </w:r>
      <w:proofErr w:type="spellEnd"/>
      <w:r w:rsidRPr="1A365C71">
        <w:rPr>
          <w:i/>
        </w:rPr>
        <w:t xml:space="preserve"> </w:t>
      </w:r>
      <w:r>
        <w:t>range</w:t>
      </w:r>
      <w:r w:rsidRPr="001E6377">
        <w:t xml:space="preserve"> from</w:t>
      </w:r>
      <w:r w:rsidRPr="1A365C71">
        <w:rPr>
          <w:i/>
        </w:rPr>
        <w:t xml:space="preserve"> </w:t>
      </w:r>
      <w:r w:rsidRPr="00B20DEA">
        <w:t>10</w:t>
      </w:r>
      <w:r>
        <w:rPr>
          <w:vertAlign w:val="superscript"/>
        </w:rPr>
        <w:noBreakHyphen/>
      </w:r>
      <w:r w:rsidRPr="00B20DEA">
        <w:rPr>
          <w:vertAlign w:val="superscript"/>
        </w:rPr>
        <w:t>16</w:t>
      </w:r>
      <w:r w:rsidRPr="00B20DEA">
        <w:t xml:space="preserve"> to 10</w:t>
      </w:r>
      <w:r>
        <w:rPr>
          <w:vertAlign w:val="superscript"/>
        </w:rPr>
        <w:noBreakHyphen/>
      </w:r>
      <w:r w:rsidRPr="00B20DEA">
        <w:rPr>
          <w:vertAlign w:val="superscript"/>
        </w:rPr>
        <w:t>11</w:t>
      </w:r>
      <w:r w:rsidRPr="00B20DEA">
        <w:t xml:space="preserve"> cm</w:t>
      </w:r>
      <w:r w:rsidRPr="00B20DEA">
        <w:rPr>
          <w:vertAlign w:val="superscript"/>
        </w:rPr>
        <w:t>2</w:t>
      </w:r>
      <w:r w:rsidRPr="00B20DEA">
        <w:t xml:space="preserve"> s</w:t>
      </w:r>
      <w:r w:rsidRPr="00B20DEA">
        <w:rPr>
          <w:vertAlign w:val="superscript"/>
        </w:rPr>
        <w:t>-1</w:t>
      </w:r>
      <w:r w:rsidRPr="00B20DEA">
        <w:t xml:space="preserve">, denoted by colored lines. </w:t>
      </w:r>
    </w:p>
    <w:p w14:paraId="659EAF27" w14:textId="7DBFA502" w:rsidR="001D15B0" w:rsidRDefault="001D15B0" w:rsidP="001D15B0">
      <w:pPr>
        <w:ind w:firstLine="0"/>
      </w:pPr>
      <w:r>
        <w:t>Associated data file: Fig9.csv</w:t>
      </w:r>
    </w:p>
    <w:p w14:paraId="3C2A2F2B" w14:textId="11651FD9" w:rsidR="001D15B0" w:rsidRPr="001D15B0" w:rsidRDefault="001D15B0" w:rsidP="001D15B0">
      <w:pPr>
        <w:pStyle w:val="ListParagraph"/>
        <w:numPr>
          <w:ilvl w:val="0"/>
          <w:numId w:val="6"/>
        </w:numPr>
        <w:spacing w:line="240" w:lineRule="auto"/>
      </w:pPr>
      <w:r>
        <w:rPr>
          <w:sz w:val="22"/>
        </w:rPr>
        <w:t>Fig9.csv: Observed n</w:t>
      </w:r>
      <w:r w:rsidRPr="007D7F17">
        <w:rPr>
          <w:sz w:val="22"/>
        </w:rPr>
        <w:t>ormalized volume loss of particles a</w:t>
      </w:r>
      <w:r>
        <w:rPr>
          <w:sz w:val="22"/>
        </w:rPr>
        <w:t>s a function of OH exposure for</w:t>
      </w:r>
      <w:r w:rsidRPr="007D7F17">
        <w:rPr>
          <w:sz w:val="22"/>
        </w:rPr>
        <w:t xml:space="preserve"> four independent experiments, two at low RH and two at high RH</w:t>
      </w:r>
      <w:r>
        <w:rPr>
          <w:sz w:val="22"/>
        </w:rPr>
        <w:t xml:space="preserve"> (same as Fig3a.csv) along with simulated VFR as a function of OH exposure using</w:t>
      </w:r>
      <w:r w:rsidR="00FA7CC2">
        <w:rPr>
          <w:sz w:val="22"/>
        </w:rPr>
        <w:t xml:space="preserve"> six </w:t>
      </w:r>
      <w:proofErr w:type="spellStart"/>
      <w:r>
        <w:rPr>
          <w:i/>
          <w:sz w:val="22"/>
        </w:rPr>
        <w:t>D</w:t>
      </w:r>
      <w:r>
        <w:rPr>
          <w:sz w:val="22"/>
          <w:vertAlign w:val="subscript"/>
        </w:rPr>
        <w:t>org</w:t>
      </w:r>
      <w:proofErr w:type="spellEnd"/>
      <w:r>
        <w:rPr>
          <w:sz w:val="22"/>
        </w:rPr>
        <w:t xml:space="preserve"> </w:t>
      </w:r>
      <w:r w:rsidR="00FA7CC2">
        <w:rPr>
          <w:sz w:val="22"/>
        </w:rPr>
        <w:t>different by orders of magnitudes</w:t>
      </w:r>
    </w:p>
    <w:p w14:paraId="52BDE74A" w14:textId="14D08227" w:rsidR="000A28CA" w:rsidRDefault="000A28CA" w:rsidP="000A28CA">
      <w:pPr>
        <w:spacing w:line="240" w:lineRule="auto"/>
        <w:ind w:firstLine="0"/>
        <w:jc w:val="center"/>
        <w:rPr>
          <w:noProof/>
          <w:lang w:eastAsia="en-US"/>
        </w:rPr>
      </w:pPr>
      <w:r>
        <w:br w:type="page"/>
      </w:r>
    </w:p>
    <w:p w14:paraId="1E1DDB13" w14:textId="6FD4C114" w:rsidR="008C1C35" w:rsidRDefault="008C1C35" w:rsidP="000A28CA">
      <w:pPr>
        <w:spacing w:line="240" w:lineRule="auto"/>
        <w:ind w:firstLine="0"/>
        <w:jc w:val="center"/>
      </w:pPr>
      <w:r>
        <w:rPr>
          <w:noProof/>
          <w:lang w:eastAsia="en-US"/>
        </w:rPr>
        <w:lastRenderedPageBreak/>
        <w:drawing>
          <wp:inline distT="0" distB="0" distL="0" distR="0" wp14:anchorId="5000162C" wp14:editId="2E5F8435">
            <wp:extent cx="4777202" cy="5852152"/>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10.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81840" cy="5857834"/>
                    </a:xfrm>
                    <a:prstGeom prst="rect">
                      <a:avLst/>
                    </a:prstGeom>
                  </pic:spPr>
                </pic:pic>
              </a:graphicData>
            </a:graphic>
          </wp:inline>
        </w:drawing>
      </w:r>
    </w:p>
    <w:p w14:paraId="5A5EE995" w14:textId="723E7443" w:rsidR="000A28CA" w:rsidRDefault="000A28CA" w:rsidP="000A28CA">
      <w:pPr>
        <w:pStyle w:val="Caption"/>
        <w:ind w:firstLine="0"/>
      </w:pPr>
      <w:bookmarkStart w:id="8" w:name="_Ref509576757"/>
      <w:r w:rsidRPr="001E6377">
        <w:rPr>
          <w:b/>
          <w:bCs/>
        </w:rPr>
        <w:t xml:space="preserve">Figure </w:t>
      </w:r>
      <w:r w:rsidRPr="001E6377">
        <w:fldChar w:fldCharType="begin"/>
      </w:r>
      <w:r w:rsidRPr="00024576">
        <w:rPr>
          <w:b/>
        </w:rPr>
        <w:instrText xml:space="preserve"> SEQ Figure \* ARABIC </w:instrText>
      </w:r>
      <w:r w:rsidRPr="001E6377">
        <w:rPr>
          <w:b/>
        </w:rPr>
        <w:fldChar w:fldCharType="separate"/>
      </w:r>
      <w:r w:rsidRPr="00853968">
        <w:rPr>
          <w:b/>
          <w:bCs/>
          <w:noProof/>
        </w:rPr>
        <w:t>10</w:t>
      </w:r>
      <w:r w:rsidRPr="001E6377">
        <w:fldChar w:fldCharType="end"/>
      </w:r>
      <w:bookmarkEnd w:id="8"/>
      <w:r w:rsidRPr="001E6377">
        <w:rPr>
          <w:b/>
          <w:bCs/>
        </w:rPr>
        <w:t>.</w:t>
      </w:r>
      <w:r w:rsidRPr="5E1B8B41">
        <w:t xml:space="preserve"> </w:t>
      </w:r>
      <w:r>
        <w:t>Simulated e</w:t>
      </w:r>
      <w:r w:rsidRPr="00B20DEA">
        <w:t>ffect of</w:t>
      </w:r>
      <w:r>
        <w:t xml:space="preserve"> variations in the</w:t>
      </w:r>
      <w:r w:rsidRPr="00B20DEA">
        <w:t xml:space="preserve"> diffusion coefficient on mass loss and compositional change. </w:t>
      </w:r>
      <w:r>
        <w:t xml:space="preserve">For these simulations, the </w:t>
      </w:r>
      <w:proofErr w:type="spellStart"/>
      <w:r w:rsidRPr="1A365C71">
        <w:rPr>
          <w:i/>
        </w:rPr>
        <w:t>D</w:t>
      </w:r>
      <w:r>
        <w:rPr>
          <w:vertAlign w:val="subscript"/>
        </w:rPr>
        <w:t>org</w:t>
      </w:r>
      <w:proofErr w:type="spellEnd"/>
      <w:r>
        <w:t xml:space="preserve"> is allowed to vary from 10</w:t>
      </w:r>
      <w:r>
        <w:rPr>
          <w:vertAlign w:val="superscript"/>
        </w:rPr>
        <w:noBreakHyphen/>
        <w:t>11</w:t>
      </w:r>
      <w:r>
        <w:t xml:space="preserve"> to 10</w:t>
      </w:r>
      <w:r>
        <w:rPr>
          <w:vertAlign w:val="superscript"/>
        </w:rPr>
        <w:noBreakHyphen/>
        <w:t>15</w:t>
      </w:r>
      <w:r>
        <w:t xml:space="preserve"> cm</w:t>
      </w:r>
      <w:r>
        <w:rPr>
          <w:vertAlign w:val="superscript"/>
        </w:rPr>
        <w:t>2</w:t>
      </w:r>
      <w:r>
        <w:t xml:space="preserve"> s</w:t>
      </w:r>
      <w:r>
        <w:rPr>
          <w:vertAlign w:val="superscript"/>
        </w:rPr>
        <w:noBreakHyphen/>
        <w:t>1</w:t>
      </w:r>
      <w:r>
        <w:t xml:space="preserve"> while </w:t>
      </w:r>
      <w:r w:rsidRPr="00B20DEA">
        <w:t xml:space="preserve">all other parameters </w:t>
      </w:r>
      <w:r>
        <w:t>are held constant and chosen to give good agreement with the high RH observations</w:t>
      </w:r>
      <w:r w:rsidR="000C177E">
        <w:t xml:space="preserve"> (</w:t>
      </w:r>
      <w:r w:rsidR="000C177E" w:rsidRPr="001E6377">
        <w:rPr>
          <w:rFonts w:ascii="Symbol" w:hAnsi="Symbol"/>
        </w:rPr>
        <w:t></w:t>
      </w:r>
      <w:r w:rsidR="000C177E">
        <w:t xml:space="preserve"> = 0.50</w:t>
      </w:r>
      <w:r w:rsidR="000C177E" w:rsidRPr="00B20DEA">
        <w:t xml:space="preserve">, </w:t>
      </w:r>
      <w:proofErr w:type="spellStart"/>
      <w:r w:rsidR="000C177E" w:rsidRPr="1A365C71">
        <w:rPr>
          <w:i/>
        </w:rPr>
        <w:t>p</w:t>
      </w:r>
      <w:r w:rsidR="000C177E" w:rsidRPr="006C470E">
        <w:rPr>
          <w:vertAlign w:val="subscript"/>
        </w:rPr>
        <w:t>frag</w:t>
      </w:r>
      <w:proofErr w:type="spellEnd"/>
      <w:r w:rsidR="000C177E" w:rsidRPr="006C1308">
        <w:t xml:space="preserve"> </w:t>
      </w:r>
      <w:r w:rsidR="000C177E">
        <w:t>= 0.31)</w:t>
      </w:r>
      <w:r w:rsidRPr="00B20DEA">
        <w:t>. (a)</w:t>
      </w:r>
      <w:r>
        <w:t xml:space="preserve"> The simulated volume fraction remaining versus OH exposure. Observations (symbols</w:t>
      </w:r>
      <w:r w:rsidRPr="5E1B8B41">
        <w:t xml:space="preserve">) </w:t>
      </w:r>
      <w:r>
        <w:t>are shown for reference for low RH</w:t>
      </w:r>
      <w:r w:rsidRPr="00B20DEA">
        <w:t xml:space="preserve"> (red triangles) and </w:t>
      </w:r>
      <w:r>
        <w:t>high RH</w:t>
      </w:r>
      <w:r w:rsidRPr="5E1B8B41">
        <w:t xml:space="preserve"> </w:t>
      </w:r>
      <w:r w:rsidRPr="00B20DEA">
        <w:t xml:space="preserve">(blue circles) conditions. </w:t>
      </w:r>
      <w:r>
        <w:t>The</w:t>
      </w:r>
      <w:r w:rsidRPr="5E1B8B41">
        <w:t xml:space="preserve"> </w:t>
      </w:r>
      <w:r w:rsidRPr="00B20DEA">
        <w:t xml:space="preserve">simulation </w:t>
      </w:r>
      <w:r>
        <w:t xml:space="preserve">results overlap </w:t>
      </w:r>
      <w:r w:rsidRPr="00B20DEA">
        <w:t>because diffusivity has no effect on bulk mass loss. (b)</w:t>
      </w:r>
      <w:r>
        <w:t xml:space="preserve"> The calculated</w:t>
      </w:r>
      <w:r w:rsidRPr="00B20DEA">
        <w:t xml:space="preserve"> coefficient of determination (R</w:t>
      </w:r>
      <w:r w:rsidRPr="00B20DEA">
        <w:rPr>
          <w:vertAlign w:val="superscript"/>
        </w:rPr>
        <w:t>2</w:t>
      </w:r>
      <w:r w:rsidRPr="00B20DEA">
        <w:t xml:space="preserve">) between </w:t>
      </w:r>
      <w:r>
        <w:t xml:space="preserve">the </w:t>
      </w:r>
      <w:r w:rsidRPr="00B20DEA">
        <w:t xml:space="preserve">molecular density of all simulated species </w:t>
      </w:r>
      <w:r>
        <w:t>as a function of OH exposure, referenced to the no oxidation case</w:t>
      </w:r>
      <w:r w:rsidRPr="5E1B8B41">
        <w:t xml:space="preserve">. </w:t>
      </w:r>
      <w:r>
        <w:t xml:space="preserve">The </w:t>
      </w:r>
      <w:proofErr w:type="spellStart"/>
      <w:r w:rsidRPr="1A365C71">
        <w:rPr>
          <w:i/>
        </w:rPr>
        <w:t>D</w:t>
      </w:r>
      <w:r>
        <w:rPr>
          <w:vertAlign w:val="subscript"/>
        </w:rPr>
        <w:t>org</w:t>
      </w:r>
      <w:proofErr w:type="spellEnd"/>
      <w:r>
        <w:t xml:space="preserve"> is indicated by the line color, with the</w:t>
      </w:r>
      <w:r w:rsidRPr="00B20DEA">
        <w:t xml:space="preserve"> purple solid line denot</w:t>
      </w:r>
      <w:r>
        <w:t>ing the</w:t>
      </w:r>
      <w:r w:rsidRPr="00B20DEA">
        <w:t xml:space="preserve"> faste</w:t>
      </w:r>
      <w:r>
        <w:t>st</w:t>
      </w:r>
      <w:r w:rsidRPr="00B20DEA">
        <w:t xml:space="preserve"> diffusion. </w:t>
      </w:r>
      <w:r w:rsidRPr="00B20DEA">
        <w:rPr>
          <w:lang w:val="de-DE"/>
        </w:rPr>
        <w:t>(c-g)</w:t>
      </w:r>
      <w:r w:rsidRPr="5E1B8B41">
        <w:t xml:space="preserve"> </w:t>
      </w:r>
      <w:r>
        <w:t>Simulated</w:t>
      </w:r>
      <w:r w:rsidRPr="5E1B8B41">
        <w:t xml:space="preserve"> </w:t>
      </w:r>
      <w:r w:rsidRPr="00B20DEA">
        <w:t xml:space="preserve">fractional concentrations of each species as a function of OH exposure </w:t>
      </w:r>
      <w:r>
        <w:t>for</w:t>
      </w:r>
      <w:r w:rsidRPr="5E1B8B41">
        <w:t xml:space="preserve"> </w:t>
      </w:r>
      <w:r w:rsidRPr="00B20DEA">
        <w:t xml:space="preserve">different </w:t>
      </w:r>
      <w:proofErr w:type="spellStart"/>
      <w:r w:rsidRPr="1A365C71">
        <w:rPr>
          <w:i/>
        </w:rPr>
        <w:t>D</w:t>
      </w:r>
      <w:r>
        <w:rPr>
          <w:vertAlign w:val="subscript"/>
        </w:rPr>
        <w:t>org</w:t>
      </w:r>
      <w:proofErr w:type="spellEnd"/>
      <w:r w:rsidRPr="00B20DEA">
        <w:t>. Colors indicate different species</w:t>
      </w:r>
      <w:r>
        <w:t xml:space="preserve"> and generation (see legend)</w:t>
      </w:r>
      <w:r w:rsidRPr="5E1B8B41">
        <w:t>. Only the ROH species are readily visible.</w:t>
      </w:r>
    </w:p>
    <w:p w14:paraId="219FDD10" w14:textId="7BF3E9CD" w:rsidR="00FA7CC2" w:rsidRDefault="00FA7CC2" w:rsidP="00FA7CC2">
      <w:pPr>
        <w:ind w:firstLine="0"/>
      </w:pPr>
      <w:r>
        <w:lastRenderedPageBreak/>
        <w:t>Associated data files: Fig10a.csv, Fig10b.csv, Fig10c.csv, Fig10d.csv, Fig10e.csv, Fig10f.csv,</w:t>
      </w:r>
      <w:r w:rsidRPr="00FA7CC2">
        <w:t xml:space="preserve"> </w:t>
      </w:r>
      <w:r>
        <w:t>Fig10g.csv</w:t>
      </w:r>
    </w:p>
    <w:p w14:paraId="575D568E" w14:textId="0E221A95" w:rsidR="00FA7CC2" w:rsidRPr="008C02D8" w:rsidRDefault="00FA7CC2" w:rsidP="00FA7CC2">
      <w:pPr>
        <w:pStyle w:val="ListParagraph"/>
        <w:numPr>
          <w:ilvl w:val="0"/>
          <w:numId w:val="6"/>
        </w:numPr>
        <w:spacing w:line="240" w:lineRule="auto"/>
        <w:rPr>
          <w:sz w:val="22"/>
          <w:szCs w:val="22"/>
        </w:rPr>
      </w:pPr>
      <w:r>
        <w:rPr>
          <w:sz w:val="22"/>
        </w:rPr>
        <w:t>Fig10a.csv: Observed n</w:t>
      </w:r>
      <w:r w:rsidRPr="007D7F17">
        <w:rPr>
          <w:sz w:val="22"/>
        </w:rPr>
        <w:t>ormalized volume loss of particles a</w:t>
      </w:r>
      <w:r>
        <w:rPr>
          <w:sz w:val="22"/>
        </w:rPr>
        <w:t>s a function of OH exposure for</w:t>
      </w:r>
      <w:r w:rsidRPr="007D7F17">
        <w:rPr>
          <w:sz w:val="22"/>
        </w:rPr>
        <w:t xml:space="preserve"> four independent experiments, two at low RH and two at high RH</w:t>
      </w:r>
      <w:r>
        <w:rPr>
          <w:sz w:val="22"/>
        </w:rPr>
        <w:t xml:space="preserve"> (same as Fig3a.csv) along with simulated VFR </w:t>
      </w:r>
      <w:r w:rsidRPr="008C02D8">
        <w:rPr>
          <w:sz w:val="22"/>
          <w:szCs w:val="22"/>
        </w:rPr>
        <w:t xml:space="preserve">as a function of OH exposure using five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different by orders of magnitudes</w:t>
      </w:r>
    </w:p>
    <w:p w14:paraId="4D62897D" w14:textId="21BE8522" w:rsidR="00827A99" w:rsidRPr="008C02D8" w:rsidRDefault="00827A99" w:rsidP="00FA7CC2">
      <w:pPr>
        <w:pStyle w:val="ListParagraph"/>
        <w:numPr>
          <w:ilvl w:val="0"/>
          <w:numId w:val="6"/>
        </w:numPr>
        <w:spacing w:line="240" w:lineRule="auto"/>
        <w:rPr>
          <w:sz w:val="22"/>
          <w:szCs w:val="22"/>
        </w:rPr>
      </w:pPr>
      <w:r w:rsidRPr="008C02D8">
        <w:rPr>
          <w:sz w:val="22"/>
          <w:szCs w:val="22"/>
        </w:rPr>
        <w:t>Fig10b.csv: Model calculated R</w:t>
      </w:r>
      <w:r w:rsidRPr="008C02D8">
        <w:rPr>
          <w:sz w:val="22"/>
          <w:szCs w:val="22"/>
          <w:vertAlign w:val="superscript"/>
        </w:rPr>
        <w:t>2</w:t>
      </w:r>
      <w:r w:rsidRPr="008C02D8">
        <w:rPr>
          <w:sz w:val="22"/>
          <w:szCs w:val="22"/>
        </w:rPr>
        <w:t xml:space="preserve"> between the molecular density of all simulated species as a function of OH exposure using five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different by orders of magnitudes</w:t>
      </w:r>
    </w:p>
    <w:p w14:paraId="4746D86A" w14:textId="2DCD445C" w:rsidR="008C02D8" w:rsidRDefault="00827A99" w:rsidP="008C02D8">
      <w:pPr>
        <w:pStyle w:val="ListParagraph"/>
        <w:numPr>
          <w:ilvl w:val="0"/>
          <w:numId w:val="6"/>
        </w:numPr>
        <w:spacing w:line="240" w:lineRule="auto"/>
        <w:rPr>
          <w:sz w:val="22"/>
          <w:szCs w:val="22"/>
        </w:rPr>
      </w:pPr>
      <w:r w:rsidRPr="008C02D8">
        <w:rPr>
          <w:sz w:val="22"/>
          <w:szCs w:val="22"/>
        </w:rPr>
        <w:t xml:space="preserve">Fig10c.csv: </w:t>
      </w:r>
      <w:r w:rsidR="00A86D72">
        <w:rPr>
          <w:sz w:val="22"/>
          <w:szCs w:val="22"/>
        </w:rPr>
        <w:t>Simulated molecular fraction</w:t>
      </w:r>
      <w:r w:rsidR="00150E9F">
        <w:rPr>
          <w:sz w:val="22"/>
          <w:szCs w:val="22"/>
        </w:rPr>
        <w:t xml:space="preserve"> of all the 11</w:t>
      </w:r>
      <w:r w:rsidR="008C02D8" w:rsidRPr="008C02D8">
        <w:rPr>
          <w:sz w:val="22"/>
          <w:szCs w:val="22"/>
        </w:rPr>
        <w:t xml:space="preserve"> species as a function of OH exposure using</w:t>
      </w:r>
      <w:r w:rsidR="008C02D8">
        <w:rPr>
          <w:sz w:val="22"/>
          <w:szCs w:val="22"/>
        </w:rPr>
        <w:t xml:space="preserve"> </w:t>
      </w:r>
      <w:proofErr w:type="spellStart"/>
      <w:r w:rsidR="008C02D8" w:rsidRPr="008C02D8">
        <w:rPr>
          <w:i/>
          <w:sz w:val="22"/>
          <w:szCs w:val="22"/>
        </w:rPr>
        <w:t>D</w:t>
      </w:r>
      <w:r w:rsidR="008C02D8" w:rsidRPr="008C02D8">
        <w:rPr>
          <w:sz w:val="22"/>
          <w:szCs w:val="22"/>
          <w:vertAlign w:val="subscript"/>
        </w:rPr>
        <w:t>org</w:t>
      </w:r>
      <w:proofErr w:type="spellEnd"/>
      <w:r w:rsidR="008C02D8" w:rsidRPr="008C02D8">
        <w:rPr>
          <w:sz w:val="22"/>
          <w:szCs w:val="22"/>
        </w:rPr>
        <w:t xml:space="preserve"> </w:t>
      </w:r>
      <w:r w:rsidR="008C02D8">
        <w:rPr>
          <w:sz w:val="22"/>
          <w:szCs w:val="22"/>
        </w:rPr>
        <w:t xml:space="preserve">= </w:t>
      </w:r>
      <w:r w:rsidR="008C02D8" w:rsidRPr="008C02D8">
        <w:rPr>
          <w:sz w:val="22"/>
          <w:szCs w:val="22"/>
        </w:rPr>
        <w:t>10</w:t>
      </w:r>
      <w:r w:rsidR="008C02D8" w:rsidRPr="008C02D8">
        <w:rPr>
          <w:sz w:val="22"/>
          <w:szCs w:val="22"/>
          <w:vertAlign w:val="superscript"/>
        </w:rPr>
        <w:noBreakHyphen/>
        <w:t>15</w:t>
      </w:r>
      <w:r w:rsidR="008C02D8" w:rsidRPr="008C02D8">
        <w:rPr>
          <w:sz w:val="22"/>
          <w:szCs w:val="22"/>
        </w:rPr>
        <w:t xml:space="preserve"> cm</w:t>
      </w:r>
      <w:r w:rsidR="008C02D8" w:rsidRPr="008C02D8">
        <w:rPr>
          <w:sz w:val="22"/>
          <w:szCs w:val="22"/>
          <w:vertAlign w:val="superscript"/>
        </w:rPr>
        <w:t>2</w:t>
      </w:r>
      <w:r w:rsidR="008C02D8" w:rsidRPr="008C02D8">
        <w:rPr>
          <w:sz w:val="22"/>
          <w:szCs w:val="22"/>
        </w:rPr>
        <w:t xml:space="preserve"> s</w:t>
      </w:r>
      <w:r w:rsidR="008C02D8" w:rsidRPr="008C02D8">
        <w:rPr>
          <w:sz w:val="22"/>
          <w:szCs w:val="22"/>
          <w:vertAlign w:val="superscript"/>
        </w:rPr>
        <w:noBreakHyphen/>
        <w:t>1</w:t>
      </w:r>
      <w:r w:rsidR="008C02D8">
        <w:rPr>
          <w:sz w:val="22"/>
          <w:szCs w:val="22"/>
        </w:rPr>
        <w:t xml:space="preserve"> </w:t>
      </w:r>
    </w:p>
    <w:p w14:paraId="25A48F57" w14:textId="1905990D" w:rsidR="008C02D8" w:rsidRDefault="008C02D8" w:rsidP="008C02D8">
      <w:pPr>
        <w:pStyle w:val="ListParagraph"/>
        <w:numPr>
          <w:ilvl w:val="0"/>
          <w:numId w:val="6"/>
        </w:numPr>
        <w:spacing w:line="240" w:lineRule="auto"/>
        <w:rPr>
          <w:sz w:val="22"/>
          <w:szCs w:val="22"/>
        </w:rPr>
      </w:pPr>
      <w:r>
        <w:rPr>
          <w:sz w:val="22"/>
          <w:szCs w:val="22"/>
        </w:rPr>
        <w:t>Fig10d</w:t>
      </w:r>
      <w:r w:rsidRPr="008C02D8">
        <w:rPr>
          <w:sz w:val="22"/>
          <w:szCs w:val="22"/>
        </w:rPr>
        <w:t xml:space="preserve">.csv: Simulated molecular </w:t>
      </w:r>
      <w:r w:rsidR="00A86D72">
        <w:rPr>
          <w:sz w:val="22"/>
          <w:szCs w:val="22"/>
        </w:rPr>
        <w:t>fraction</w:t>
      </w:r>
      <w:r w:rsidRPr="008C02D8">
        <w:rPr>
          <w:sz w:val="22"/>
          <w:szCs w:val="22"/>
        </w:rPr>
        <w:t xml:space="preserve"> of all the </w:t>
      </w:r>
      <w:r w:rsidR="00150E9F">
        <w:rPr>
          <w:sz w:val="22"/>
          <w:szCs w:val="22"/>
        </w:rPr>
        <w:t>11</w:t>
      </w:r>
      <w:r w:rsidRPr="008C02D8">
        <w:rPr>
          <w:sz w:val="22"/>
          <w:szCs w:val="22"/>
        </w:rPr>
        <w:t xml:space="preserve"> species as a function of OH exposure using</w:t>
      </w:r>
      <w:r>
        <w:rPr>
          <w:sz w:val="22"/>
          <w:szCs w:val="22"/>
        </w:rPr>
        <w:t xml:space="preser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w:t>
      </w:r>
      <w:r>
        <w:rPr>
          <w:sz w:val="22"/>
          <w:szCs w:val="22"/>
        </w:rPr>
        <w:t xml:space="preserve">= </w:t>
      </w:r>
      <w:r w:rsidRPr="008C02D8">
        <w:rPr>
          <w:sz w:val="22"/>
          <w:szCs w:val="22"/>
        </w:rPr>
        <w:t>10</w:t>
      </w:r>
      <w:r w:rsidRPr="008C02D8">
        <w:rPr>
          <w:sz w:val="22"/>
          <w:szCs w:val="22"/>
          <w:vertAlign w:val="superscript"/>
        </w:rPr>
        <w:noBreakHyphen/>
        <w:t>1</w:t>
      </w:r>
      <w:r>
        <w:rPr>
          <w:sz w:val="22"/>
          <w:szCs w:val="22"/>
          <w:vertAlign w:val="superscript"/>
        </w:rPr>
        <w:t>4</w:t>
      </w:r>
      <w:r w:rsidRPr="008C02D8">
        <w:rPr>
          <w:sz w:val="22"/>
          <w:szCs w:val="22"/>
        </w:rPr>
        <w:t xml:space="preserve"> cm</w:t>
      </w:r>
      <w:r w:rsidRPr="008C02D8">
        <w:rPr>
          <w:sz w:val="22"/>
          <w:szCs w:val="22"/>
          <w:vertAlign w:val="superscript"/>
        </w:rPr>
        <w:t>2</w:t>
      </w:r>
      <w:r w:rsidRPr="008C02D8">
        <w:rPr>
          <w:sz w:val="22"/>
          <w:szCs w:val="22"/>
        </w:rPr>
        <w:t xml:space="preserve"> s</w:t>
      </w:r>
      <w:r w:rsidRPr="008C02D8">
        <w:rPr>
          <w:sz w:val="22"/>
          <w:szCs w:val="22"/>
          <w:vertAlign w:val="superscript"/>
        </w:rPr>
        <w:noBreakHyphen/>
        <w:t>1</w:t>
      </w:r>
      <w:r>
        <w:rPr>
          <w:sz w:val="22"/>
          <w:szCs w:val="22"/>
        </w:rPr>
        <w:t xml:space="preserve"> </w:t>
      </w:r>
    </w:p>
    <w:p w14:paraId="31AD2D7A" w14:textId="7A2040DE" w:rsidR="008C02D8" w:rsidRPr="008C02D8" w:rsidRDefault="008C02D8" w:rsidP="008C02D8">
      <w:pPr>
        <w:pStyle w:val="ListParagraph"/>
        <w:numPr>
          <w:ilvl w:val="0"/>
          <w:numId w:val="6"/>
        </w:numPr>
        <w:spacing w:line="240" w:lineRule="auto"/>
        <w:rPr>
          <w:sz w:val="22"/>
          <w:szCs w:val="22"/>
        </w:rPr>
      </w:pPr>
      <w:r>
        <w:rPr>
          <w:sz w:val="22"/>
          <w:szCs w:val="22"/>
        </w:rPr>
        <w:t>Fig10e</w:t>
      </w:r>
      <w:r w:rsidRPr="008C02D8">
        <w:rPr>
          <w:sz w:val="22"/>
          <w:szCs w:val="22"/>
        </w:rPr>
        <w:t xml:space="preserve">.csv: Simulated molecular </w:t>
      </w:r>
      <w:r w:rsidR="00A86D72">
        <w:rPr>
          <w:sz w:val="22"/>
          <w:szCs w:val="22"/>
        </w:rPr>
        <w:t>fraction</w:t>
      </w:r>
      <w:r w:rsidR="00150E9F">
        <w:rPr>
          <w:sz w:val="22"/>
          <w:szCs w:val="22"/>
        </w:rPr>
        <w:t xml:space="preserve"> of all the 11</w:t>
      </w:r>
      <w:r w:rsidRPr="008C02D8">
        <w:rPr>
          <w:sz w:val="22"/>
          <w:szCs w:val="22"/>
        </w:rPr>
        <w:t xml:space="preserve"> species as a function of OH exposure using</w:t>
      </w:r>
      <w:r>
        <w:rPr>
          <w:sz w:val="22"/>
          <w:szCs w:val="22"/>
        </w:rPr>
        <w:t xml:space="preser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w:t>
      </w:r>
      <w:r>
        <w:rPr>
          <w:sz w:val="22"/>
          <w:szCs w:val="22"/>
        </w:rPr>
        <w:t xml:space="preserve">= </w:t>
      </w:r>
      <w:r w:rsidRPr="008C02D8">
        <w:rPr>
          <w:sz w:val="22"/>
          <w:szCs w:val="22"/>
        </w:rPr>
        <w:t>10</w:t>
      </w:r>
      <w:r w:rsidRPr="008C02D8">
        <w:rPr>
          <w:sz w:val="22"/>
          <w:szCs w:val="22"/>
          <w:vertAlign w:val="superscript"/>
        </w:rPr>
        <w:noBreakHyphen/>
        <w:t>1</w:t>
      </w:r>
      <w:r>
        <w:rPr>
          <w:sz w:val="22"/>
          <w:szCs w:val="22"/>
          <w:vertAlign w:val="superscript"/>
        </w:rPr>
        <w:t>3</w:t>
      </w:r>
      <w:r w:rsidRPr="008C02D8">
        <w:rPr>
          <w:sz w:val="22"/>
          <w:szCs w:val="22"/>
        </w:rPr>
        <w:t xml:space="preserve"> cm</w:t>
      </w:r>
      <w:r w:rsidRPr="008C02D8">
        <w:rPr>
          <w:sz w:val="22"/>
          <w:szCs w:val="22"/>
          <w:vertAlign w:val="superscript"/>
        </w:rPr>
        <w:t>2</w:t>
      </w:r>
      <w:r w:rsidRPr="008C02D8">
        <w:rPr>
          <w:sz w:val="22"/>
          <w:szCs w:val="22"/>
        </w:rPr>
        <w:t xml:space="preserve"> s</w:t>
      </w:r>
      <w:r w:rsidRPr="008C02D8">
        <w:rPr>
          <w:sz w:val="22"/>
          <w:szCs w:val="22"/>
          <w:vertAlign w:val="superscript"/>
        </w:rPr>
        <w:noBreakHyphen/>
        <w:t>1</w:t>
      </w:r>
    </w:p>
    <w:p w14:paraId="5BB68007" w14:textId="66F7B3D6" w:rsidR="008C02D8" w:rsidRPr="008C02D8" w:rsidRDefault="008C02D8" w:rsidP="008C02D8">
      <w:pPr>
        <w:pStyle w:val="ListParagraph"/>
        <w:numPr>
          <w:ilvl w:val="0"/>
          <w:numId w:val="6"/>
        </w:numPr>
        <w:spacing w:line="240" w:lineRule="auto"/>
        <w:rPr>
          <w:sz w:val="22"/>
          <w:szCs w:val="22"/>
        </w:rPr>
      </w:pPr>
      <w:r>
        <w:rPr>
          <w:sz w:val="22"/>
          <w:szCs w:val="22"/>
        </w:rPr>
        <w:t>Fig10f</w:t>
      </w:r>
      <w:r w:rsidRPr="008C02D8">
        <w:rPr>
          <w:sz w:val="22"/>
          <w:szCs w:val="22"/>
        </w:rPr>
        <w:t xml:space="preserve">.csv: Simulated molecular </w:t>
      </w:r>
      <w:r w:rsidR="00A86D72">
        <w:rPr>
          <w:sz w:val="22"/>
          <w:szCs w:val="22"/>
        </w:rPr>
        <w:t>fraction</w:t>
      </w:r>
      <w:r w:rsidR="00150E9F">
        <w:rPr>
          <w:sz w:val="22"/>
          <w:szCs w:val="22"/>
        </w:rPr>
        <w:t xml:space="preserve"> of all the 11</w:t>
      </w:r>
      <w:r w:rsidRPr="008C02D8">
        <w:rPr>
          <w:sz w:val="22"/>
          <w:szCs w:val="22"/>
        </w:rPr>
        <w:t xml:space="preserve"> species as a function of OH exposure using</w:t>
      </w:r>
      <w:r>
        <w:rPr>
          <w:sz w:val="22"/>
          <w:szCs w:val="22"/>
        </w:rPr>
        <w:t xml:space="preser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w:t>
      </w:r>
      <w:r>
        <w:rPr>
          <w:sz w:val="22"/>
          <w:szCs w:val="22"/>
        </w:rPr>
        <w:t xml:space="preserve">= </w:t>
      </w:r>
      <w:r w:rsidRPr="008C02D8">
        <w:rPr>
          <w:sz w:val="22"/>
          <w:szCs w:val="22"/>
        </w:rPr>
        <w:t>10</w:t>
      </w:r>
      <w:r w:rsidRPr="008C02D8">
        <w:rPr>
          <w:sz w:val="22"/>
          <w:szCs w:val="22"/>
          <w:vertAlign w:val="superscript"/>
        </w:rPr>
        <w:noBreakHyphen/>
        <w:t>1</w:t>
      </w:r>
      <w:r>
        <w:rPr>
          <w:sz w:val="22"/>
          <w:szCs w:val="22"/>
          <w:vertAlign w:val="superscript"/>
        </w:rPr>
        <w:t>2</w:t>
      </w:r>
      <w:r w:rsidRPr="008C02D8">
        <w:rPr>
          <w:sz w:val="22"/>
          <w:szCs w:val="22"/>
        </w:rPr>
        <w:t xml:space="preserve"> cm</w:t>
      </w:r>
      <w:r w:rsidRPr="008C02D8">
        <w:rPr>
          <w:sz w:val="22"/>
          <w:szCs w:val="22"/>
          <w:vertAlign w:val="superscript"/>
        </w:rPr>
        <w:t>2</w:t>
      </w:r>
      <w:r w:rsidRPr="008C02D8">
        <w:rPr>
          <w:sz w:val="22"/>
          <w:szCs w:val="22"/>
        </w:rPr>
        <w:t xml:space="preserve"> s</w:t>
      </w:r>
      <w:r w:rsidRPr="008C02D8">
        <w:rPr>
          <w:sz w:val="22"/>
          <w:szCs w:val="22"/>
          <w:vertAlign w:val="superscript"/>
        </w:rPr>
        <w:noBreakHyphen/>
        <w:t>1</w:t>
      </w:r>
    </w:p>
    <w:p w14:paraId="5168846D" w14:textId="4C02DD44" w:rsidR="008C02D8" w:rsidRPr="008C02D8" w:rsidRDefault="008C02D8" w:rsidP="008C02D8">
      <w:pPr>
        <w:pStyle w:val="ListParagraph"/>
        <w:numPr>
          <w:ilvl w:val="0"/>
          <w:numId w:val="6"/>
        </w:numPr>
        <w:spacing w:line="240" w:lineRule="auto"/>
        <w:rPr>
          <w:sz w:val="22"/>
          <w:szCs w:val="22"/>
        </w:rPr>
      </w:pPr>
      <w:r>
        <w:rPr>
          <w:sz w:val="22"/>
          <w:szCs w:val="22"/>
        </w:rPr>
        <w:t>Fig10g</w:t>
      </w:r>
      <w:r w:rsidRPr="008C02D8">
        <w:rPr>
          <w:sz w:val="22"/>
          <w:szCs w:val="22"/>
        </w:rPr>
        <w:t xml:space="preserve">.csv: Simulated molecular </w:t>
      </w:r>
      <w:r w:rsidR="00A86D72">
        <w:rPr>
          <w:sz w:val="22"/>
          <w:szCs w:val="22"/>
        </w:rPr>
        <w:t>fraction</w:t>
      </w:r>
      <w:r w:rsidR="00150E9F">
        <w:rPr>
          <w:sz w:val="22"/>
          <w:szCs w:val="22"/>
        </w:rPr>
        <w:t xml:space="preserve"> of all the 11</w:t>
      </w:r>
      <w:r w:rsidRPr="008C02D8">
        <w:rPr>
          <w:sz w:val="22"/>
          <w:szCs w:val="22"/>
        </w:rPr>
        <w:t xml:space="preserve"> species as a function of OH exposure using</w:t>
      </w:r>
      <w:r>
        <w:rPr>
          <w:sz w:val="22"/>
          <w:szCs w:val="22"/>
        </w:rPr>
        <w:t xml:space="preserve"> </w:t>
      </w:r>
      <w:proofErr w:type="spellStart"/>
      <w:r w:rsidRPr="008C02D8">
        <w:rPr>
          <w:i/>
          <w:sz w:val="22"/>
          <w:szCs w:val="22"/>
        </w:rPr>
        <w:t>D</w:t>
      </w:r>
      <w:r w:rsidRPr="008C02D8">
        <w:rPr>
          <w:sz w:val="22"/>
          <w:szCs w:val="22"/>
          <w:vertAlign w:val="subscript"/>
        </w:rPr>
        <w:t>org</w:t>
      </w:r>
      <w:proofErr w:type="spellEnd"/>
      <w:r w:rsidRPr="008C02D8">
        <w:rPr>
          <w:sz w:val="22"/>
          <w:szCs w:val="22"/>
        </w:rPr>
        <w:t xml:space="preserve"> </w:t>
      </w:r>
      <w:r>
        <w:rPr>
          <w:sz w:val="22"/>
          <w:szCs w:val="22"/>
        </w:rPr>
        <w:t xml:space="preserve">= </w:t>
      </w:r>
      <w:r w:rsidRPr="008C02D8">
        <w:rPr>
          <w:sz w:val="22"/>
          <w:szCs w:val="22"/>
        </w:rPr>
        <w:t>10</w:t>
      </w:r>
      <w:r w:rsidRPr="008C02D8">
        <w:rPr>
          <w:sz w:val="22"/>
          <w:szCs w:val="22"/>
          <w:vertAlign w:val="superscript"/>
        </w:rPr>
        <w:noBreakHyphen/>
        <w:t>1</w:t>
      </w:r>
      <w:r>
        <w:rPr>
          <w:sz w:val="22"/>
          <w:szCs w:val="22"/>
          <w:vertAlign w:val="superscript"/>
        </w:rPr>
        <w:t>1</w:t>
      </w:r>
      <w:r w:rsidRPr="008C02D8">
        <w:rPr>
          <w:sz w:val="22"/>
          <w:szCs w:val="22"/>
        </w:rPr>
        <w:t xml:space="preserve"> cm</w:t>
      </w:r>
      <w:r w:rsidRPr="008C02D8">
        <w:rPr>
          <w:sz w:val="22"/>
          <w:szCs w:val="22"/>
          <w:vertAlign w:val="superscript"/>
        </w:rPr>
        <w:t>2</w:t>
      </w:r>
      <w:r w:rsidRPr="008C02D8">
        <w:rPr>
          <w:sz w:val="22"/>
          <w:szCs w:val="22"/>
        </w:rPr>
        <w:t xml:space="preserve"> s</w:t>
      </w:r>
      <w:r w:rsidRPr="008C02D8">
        <w:rPr>
          <w:sz w:val="22"/>
          <w:szCs w:val="22"/>
          <w:vertAlign w:val="superscript"/>
        </w:rPr>
        <w:noBreakHyphen/>
        <w:t>1</w:t>
      </w:r>
    </w:p>
    <w:p w14:paraId="0633E1F5" w14:textId="77777777" w:rsidR="000A28CA" w:rsidRDefault="000A28CA" w:rsidP="000A28CA">
      <w:pPr>
        <w:spacing w:line="240" w:lineRule="auto"/>
        <w:ind w:firstLine="0"/>
        <w:jc w:val="left"/>
      </w:pPr>
      <w:r>
        <w:br w:type="page"/>
      </w:r>
    </w:p>
    <w:p w14:paraId="0F702BE7" w14:textId="77777777" w:rsidR="000A28CA" w:rsidRDefault="000A28CA" w:rsidP="000A28CA">
      <w:pPr>
        <w:ind w:firstLine="0"/>
      </w:pPr>
    </w:p>
    <w:p w14:paraId="5D5103B9" w14:textId="0C4E27E7" w:rsidR="000A28CA" w:rsidRDefault="00E7131B" w:rsidP="000A28CA">
      <w:pPr>
        <w:ind w:firstLine="0"/>
        <w:jc w:val="center"/>
      </w:pPr>
      <w:r>
        <w:rPr>
          <w:noProof/>
          <w:lang w:eastAsia="en-US"/>
        </w:rPr>
        <w:drawing>
          <wp:inline distT="0" distB="0" distL="0" distR="0" wp14:anchorId="2D5D6FE2" wp14:editId="7499F5F5">
            <wp:extent cx="4962703" cy="5156791"/>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1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66684" cy="5160927"/>
                    </a:xfrm>
                    <a:prstGeom prst="rect">
                      <a:avLst/>
                    </a:prstGeom>
                  </pic:spPr>
                </pic:pic>
              </a:graphicData>
            </a:graphic>
          </wp:inline>
        </w:drawing>
      </w:r>
    </w:p>
    <w:p w14:paraId="0808C300" w14:textId="7A240CE1" w:rsidR="000A28CA" w:rsidRDefault="000A28CA" w:rsidP="000A28CA">
      <w:pPr>
        <w:pStyle w:val="Caption"/>
        <w:ind w:firstLine="0"/>
      </w:pPr>
      <w:bookmarkStart w:id="9" w:name="_Ref509578348"/>
      <w:r w:rsidRPr="001E6377">
        <w:rPr>
          <w:b/>
          <w:bCs/>
        </w:rPr>
        <w:t xml:space="preserve">Figure </w:t>
      </w:r>
      <w:r w:rsidRPr="001E6377">
        <w:fldChar w:fldCharType="begin"/>
      </w:r>
      <w:r w:rsidRPr="00F807BD">
        <w:rPr>
          <w:b/>
        </w:rPr>
        <w:instrText xml:space="preserve"> SEQ Figure \* ARABIC </w:instrText>
      </w:r>
      <w:r w:rsidRPr="001E6377">
        <w:rPr>
          <w:b/>
        </w:rPr>
        <w:fldChar w:fldCharType="separate"/>
      </w:r>
      <w:r w:rsidRPr="00853968">
        <w:rPr>
          <w:b/>
          <w:bCs/>
          <w:noProof/>
        </w:rPr>
        <w:t>11</w:t>
      </w:r>
      <w:r w:rsidRPr="001E6377">
        <w:fldChar w:fldCharType="end"/>
      </w:r>
      <w:bookmarkEnd w:id="9"/>
      <w:r w:rsidRPr="001E6377">
        <w:rPr>
          <w:b/>
          <w:bCs/>
        </w:rPr>
        <w:t>.</w:t>
      </w:r>
      <w:r w:rsidRPr="5E1B8B41">
        <w:t xml:space="preserve"> </w:t>
      </w:r>
      <w:r w:rsidR="00E7131B">
        <w:t>(a) Observed (points) and modeled (lines) VFR versus OH exposure for the best</w:t>
      </w:r>
      <w:r w:rsidR="00E7131B">
        <w:noBreakHyphen/>
        <w:t>fit models for both low RH (red) and high RH (blue) conditions</w:t>
      </w:r>
      <w:r w:rsidR="00E7131B" w:rsidRPr="5E1B8B41">
        <w:t xml:space="preserve">. </w:t>
      </w:r>
      <w:r w:rsidR="00E7131B">
        <w:t xml:space="preserve">(b) Illustration of the relationship between </w:t>
      </w:r>
      <w:r w:rsidR="00E7131B" w:rsidRPr="001E6377">
        <w:rPr>
          <w:rFonts w:ascii="Symbol" w:hAnsi="Symbol"/>
        </w:rPr>
        <w:t></w:t>
      </w:r>
      <w:r w:rsidR="00E7131B" w:rsidRPr="5E1B8B41">
        <w:t xml:space="preserve"> </w:t>
      </w:r>
      <w:r w:rsidR="00E7131B" w:rsidRPr="00A6348E">
        <w:t xml:space="preserve">and </w:t>
      </w:r>
      <w:proofErr w:type="spellStart"/>
      <w:r w:rsidR="00E7131B" w:rsidRPr="1A365C71">
        <w:rPr>
          <w:i/>
        </w:rPr>
        <w:t>p</w:t>
      </w:r>
      <w:r w:rsidR="00E7131B">
        <w:rPr>
          <w:vertAlign w:val="subscript"/>
        </w:rPr>
        <w:t>frag</w:t>
      </w:r>
      <w:proofErr w:type="spellEnd"/>
      <w:r w:rsidR="00E7131B" w:rsidRPr="5E1B8B41">
        <w:t xml:space="preserve"> </w:t>
      </w:r>
      <w:r w:rsidR="00E7131B">
        <w:t>that allow for a good fit to the observed VFR decay for low RH (red) and high RH (blue) conditions</w:t>
      </w:r>
      <w:r w:rsidR="00E7131B" w:rsidRPr="5E1B8B41">
        <w:t xml:space="preserve">. </w:t>
      </w:r>
      <w:r w:rsidR="00E7131B">
        <w:t xml:space="preserve">The dashed lines show the full relationship, and the solid lines the best-estimate range. </w:t>
      </w:r>
      <w:r w:rsidR="00E7131B" w:rsidRPr="00A6348E">
        <w:t xml:space="preserve">Four </w:t>
      </w:r>
      <w:r w:rsidR="00E7131B">
        <w:t xml:space="preserve">specific </w:t>
      </w:r>
      <w:r w:rsidR="00E7131B" w:rsidRPr="00A6348E">
        <w:t xml:space="preserve">combinations </w:t>
      </w:r>
      <w:r w:rsidR="00E7131B">
        <w:t xml:space="preserve">of </w:t>
      </w:r>
      <w:r w:rsidR="00E7131B" w:rsidRPr="00024576">
        <w:rPr>
          <w:rFonts w:ascii="Symbol" w:hAnsi="Symbol"/>
        </w:rPr>
        <w:t></w:t>
      </w:r>
      <w:r w:rsidR="00E7131B" w:rsidRPr="5E1B8B41">
        <w:t xml:space="preserve"> </w:t>
      </w:r>
      <w:r w:rsidR="00E7131B" w:rsidRPr="00A6348E">
        <w:t xml:space="preserve">and </w:t>
      </w:r>
      <w:proofErr w:type="spellStart"/>
      <w:r w:rsidR="00E7131B" w:rsidRPr="1A365C71">
        <w:rPr>
          <w:i/>
        </w:rPr>
        <w:t>p</w:t>
      </w:r>
      <w:r w:rsidR="00E7131B">
        <w:rPr>
          <w:vertAlign w:val="subscript"/>
        </w:rPr>
        <w:t>frag</w:t>
      </w:r>
      <w:proofErr w:type="spellEnd"/>
      <w:r w:rsidR="00E7131B" w:rsidRPr="5E1B8B41">
        <w:t xml:space="preserve"> </w:t>
      </w:r>
      <w:r w:rsidR="00E7131B" w:rsidRPr="00A6348E">
        <w:t xml:space="preserve">are </w:t>
      </w:r>
      <w:r w:rsidR="00E7131B">
        <w:t>indicated for consideration of the associated composition change.</w:t>
      </w:r>
      <w:r w:rsidR="00E7131B" w:rsidRPr="5E1B8B41">
        <w:t xml:space="preserve"> </w:t>
      </w:r>
      <w:r w:rsidR="00E7131B">
        <w:t xml:space="preserve">(c-f) Simulated normalized composition change as a function of OH exposure for the </w:t>
      </w:r>
      <w:r w:rsidR="00E7131B" w:rsidRPr="00024576">
        <w:rPr>
          <w:rFonts w:ascii="Symbol" w:hAnsi="Symbol"/>
        </w:rPr>
        <w:t></w:t>
      </w:r>
      <w:r w:rsidR="00E7131B" w:rsidRPr="5E1B8B41">
        <w:t xml:space="preserve"> </w:t>
      </w:r>
      <w:r w:rsidR="00E7131B" w:rsidRPr="00A6348E">
        <w:t xml:space="preserve">and </w:t>
      </w:r>
      <w:proofErr w:type="spellStart"/>
      <w:r w:rsidR="00E7131B" w:rsidRPr="1A365C71">
        <w:rPr>
          <w:i/>
        </w:rPr>
        <w:t>p</w:t>
      </w:r>
      <w:r w:rsidR="00E7131B">
        <w:rPr>
          <w:vertAlign w:val="subscript"/>
        </w:rPr>
        <w:t>frag</w:t>
      </w:r>
      <w:proofErr w:type="spellEnd"/>
      <w:r w:rsidR="00E7131B" w:rsidRPr="5E1B8B41">
        <w:t xml:space="preserve"> </w:t>
      </w:r>
      <w:r w:rsidR="00E7131B">
        <w:t>combinations indicated in panel (b). The</w:t>
      </w:r>
      <w:r w:rsidR="00E7131B" w:rsidRPr="00A6348E">
        <w:t xml:space="preserve"> colors </w:t>
      </w:r>
      <w:r w:rsidR="00E7131B">
        <w:t>correspond to</w:t>
      </w:r>
      <w:r w:rsidR="00E7131B" w:rsidRPr="00A6348E">
        <w:t xml:space="preserve"> different species with red indicating precursor (parent)</w:t>
      </w:r>
      <w:r w:rsidR="00E7131B">
        <w:t xml:space="preserve"> specie</w:t>
      </w:r>
      <w:r w:rsidR="00E7131B" w:rsidRPr="00A6348E">
        <w:t xml:space="preserve">s and other colors </w:t>
      </w:r>
      <w:r w:rsidR="00E7131B">
        <w:t>indicating various oxidation</w:t>
      </w:r>
      <w:r w:rsidR="00E7131B" w:rsidRPr="00A6348E">
        <w:t xml:space="preserve"> products</w:t>
      </w:r>
      <w:r w:rsidR="00E7131B">
        <w:t xml:space="preserve"> (c.f. </w:t>
      </w:r>
      <w:r w:rsidR="00E7131B">
        <w:fldChar w:fldCharType="begin"/>
      </w:r>
      <w:r w:rsidR="00E7131B">
        <w:instrText xml:space="preserve"> REF _Ref509576757 \h </w:instrText>
      </w:r>
      <w:r w:rsidR="00E7131B">
        <w:fldChar w:fldCharType="separate"/>
      </w:r>
      <w:r w:rsidR="00E7131B" w:rsidRPr="001E6377">
        <w:rPr>
          <w:b/>
          <w:bCs/>
        </w:rPr>
        <w:t xml:space="preserve">Figure </w:t>
      </w:r>
      <w:r w:rsidR="00E7131B">
        <w:rPr>
          <w:b/>
          <w:noProof/>
        </w:rPr>
        <w:t>10</w:t>
      </w:r>
      <w:r w:rsidR="00E7131B">
        <w:fldChar w:fldCharType="end"/>
      </w:r>
      <w:r w:rsidR="00E7131B">
        <w:t>)</w:t>
      </w:r>
      <w:r w:rsidR="00E7131B" w:rsidRPr="00A6348E">
        <w:t xml:space="preserve">. </w:t>
      </w:r>
      <w:r w:rsidR="00E7131B">
        <w:t xml:space="preserve">Greater </w:t>
      </w:r>
      <w:r w:rsidR="00E7131B" w:rsidRPr="00A6348E">
        <w:t xml:space="preserve">compositional changes </w:t>
      </w:r>
      <w:r w:rsidR="00E7131B">
        <w:t xml:space="preserve">for a given OH exposure result from combinations with </w:t>
      </w:r>
      <w:r w:rsidR="00E7131B" w:rsidRPr="00A6348E">
        <w:t xml:space="preserve">larger </w:t>
      </w:r>
      <w:r w:rsidR="00E7131B" w:rsidRPr="001E6377">
        <w:rPr>
          <w:rFonts w:ascii="Symbol" w:hAnsi="Symbol"/>
        </w:rPr>
        <w:t></w:t>
      </w:r>
      <w:r w:rsidR="00E7131B" w:rsidRPr="00A6348E">
        <w:t xml:space="preserve"> and smaller </w:t>
      </w:r>
      <w:proofErr w:type="spellStart"/>
      <w:r w:rsidR="00E7131B" w:rsidRPr="1A365C71">
        <w:rPr>
          <w:i/>
        </w:rPr>
        <w:t>p</w:t>
      </w:r>
      <w:r w:rsidR="00E7131B">
        <w:rPr>
          <w:vertAlign w:val="subscript"/>
        </w:rPr>
        <w:t>frag</w:t>
      </w:r>
      <w:proofErr w:type="spellEnd"/>
      <w:r w:rsidR="00E7131B">
        <w:t xml:space="preserve"> for a given RH condition.</w:t>
      </w:r>
    </w:p>
    <w:p w14:paraId="75E828B7" w14:textId="19A94C84" w:rsidR="008C02D8" w:rsidRDefault="008C02D8" w:rsidP="008C02D8">
      <w:pPr>
        <w:ind w:firstLine="0"/>
      </w:pPr>
      <w:r>
        <w:t>Associated data files: Fig11a.csv, Fig11b.csv,</w:t>
      </w:r>
      <w:r w:rsidRPr="008C02D8">
        <w:t xml:space="preserve"> </w:t>
      </w:r>
      <w:r>
        <w:t>Fig11c.csv,</w:t>
      </w:r>
      <w:r w:rsidRPr="008C02D8">
        <w:t xml:space="preserve"> </w:t>
      </w:r>
      <w:r>
        <w:t>Fig11d.csv,</w:t>
      </w:r>
      <w:r w:rsidRPr="008C02D8">
        <w:t xml:space="preserve"> </w:t>
      </w:r>
      <w:r>
        <w:t>Fig11e.csv,</w:t>
      </w:r>
      <w:r w:rsidRPr="008C02D8">
        <w:t xml:space="preserve"> </w:t>
      </w:r>
      <w:r>
        <w:t>Fig11f.csv</w:t>
      </w:r>
    </w:p>
    <w:p w14:paraId="0EE93627" w14:textId="35A4C137" w:rsidR="008C02D8" w:rsidRPr="008C02D8" w:rsidRDefault="008C02D8" w:rsidP="008C02D8">
      <w:pPr>
        <w:pStyle w:val="ListParagraph"/>
        <w:numPr>
          <w:ilvl w:val="0"/>
          <w:numId w:val="7"/>
        </w:numPr>
        <w:spacing w:line="240" w:lineRule="auto"/>
        <w:rPr>
          <w:sz w:val="22"/>
        </w:rPr>
      </w:pPr>
      <w:r>
        <w:rPr>
          <w:sz w:val="22"/>
        </w:rPr>
        <w:t>Fig11a.csv: Observed n</w:t>
      </w:r>
      <w:r w:rsidRPr="007D7F17">
        <w:rPr>
          <w:sz w:val="22"/>
        </w:rPr>
        <w:t>ormalized volume loss of particles a</w:t>
      </w:r>
      <w:r>
        <w:rPr>
          <w:sz w:val="22"/>
        </w:rPr>
        <w:t>s a function of OH exposure for</w:t>
      </w:r>
      <w:r w:rsidRPr="007D7F17">
        <w:rPr>
          <w:sz w:val="22"/>
        </w:rPr>
        <w:t xml:space="preserve"> four independent experiments, two at low RH and two at high RH</w:t>
      </w:r>
      <w:r>
        <w:rPr>
          <w:sz w:val="22"/>
        </w:rPr>
        <w:t xml:space="preserve"> (same as Fig3a.csv) along with </w:t>
      </w:r>
      <w:r>
        <w:rPr>
          <w:sz w:val="22"/>
        </w:rPr>
        <w:lastRenderedPageBreak/>
        <w:t xml:space="preserve">simulated VFR </w:t>
      </w:r>
      <w:r w:rsidRPr="008C02D8">
        <w:rPr>
          <w:sz w:val="22"/>
          <w:szCs w:val="22"/>
        </w:rPr>
        <w:t xml:space="preserve">as a function of OH exposure </w:t>
      </w:r>
      <w:r>
        <w:rPr>
          <w:sz w:val="22"/>
          <w:szCs w:val="22"/>
        </w:rPr>
        <w:t>with best model</w:t>
      </w:r>
      <w:r>
        <w:rPr>
          <w:sz w:val="22"/>
          <w:szCs w:val="22"/>
        </w:rPr>
        <w:noBreakHyphen/>
        <w:t>measurement agreement for low and high RH</w:t>
      </w:r>
    </w:p>
    <w:p w14:paraId="5B5286D0" w14:textId="0A16509C" w:rsidR="008C02D8" w:rsidRPr="00371007" w:rsidRDefault="008C02D8" w:rsidP="008C02D8">
      <w:pPr>
        <w:pStyle w:val="ListParagraph"/>
        <w:numPr>
          <w:ilvl w:val="0"/>
          <w:numId w:val="7"/>
        </w:numPr>
        <w:spacing w:line="240" w:lineRule="auto"/>
        <w:rPr>
          <w:sz w:val="22"/>
        </w:rPr>
      </w:pPr>
      <w:r>
        <w:rPr>
          <w:sz w:val="22"/>
          <w:szCs w:val="22"/>
        </w:rPr>
        <w:t xml:space="preserve">Fig11b.csv: </w:t>
      </w:r>
      <w:r w:rsidR="00371007">
        <w:rPr>
          <w:sz w:val="22"/>
          <w:szCs w:val="22"/>
        </w:rPr>
        <w:t>Combinations</w:t>
      </w:r>
      <w:r>
        <w:rPr>
          <w:sz w:val="22"/>
          <w:szCs w:val="22"/>
        </w:rPr>
        <w:t xml:space="preserve"> of </w:t>
      </w:r>
      <w:r w:rsidR="007826F0" w:rsidRPr="007826F0">
        <w:rPr>
          <w:rFonts w:ascii="Symbol" w:hAnsi="Symbol"/>
          <w:sz w:val="22"/>
        </w:rPr>
        <w:t></w:t>
      </w:r>
      <w:r w:rsidR="007826F0" w:rsidRPr="007826F0">
        <w:rPr>
          <w:sz w:val="21"/>
          <w:szCs w:val="22"/>
        </w:rPr>
        <w:t xml:space="preserve"> </w:t>
      </w:r>
      <w:r w:rsidR="007826F0" w:rsidRPr="007826F0">
        <w:rPr>
          <w:sz w:val="22"/>
          <w:szCs w:val="22"/>
        </w:rPr>
        <w:t xml:space="preserve">and </w:t>
      </w:r>
      <w:proofErr w:type="spellStart"/>
      <w:r w:rsidR="007826F0" w:rsidRPr="007826F0">
        <w:rPr>
          <w:i/>
          <w:sz w:val="22"/>
          <w:szCs w:val="22"/>
        </w:rPr>
        <w:t>p</w:t>
      </w:r>
      <w:r w:rsidR="007826F0" w:rsidRPr="007826F0">
        <w:rPr>
          <w:sz w:val="22"/>
          <w:szCs w:val="22"/>
          <w:vertAlign w:val="subscript"/>
        </w:rPr>
        <w:t>frag</w:t>
      </w:r>
      <w:proofErr w:type="spellEnd"/>
      <w:r w:rsidR="007826F0">
        <w:rPr>
          <w:sz w:val="22"/>
          <w:szCs w:val="22"/>
        </w:rPr>
        <w:t xml:space="preserve"> used in the simulations that produce </w:t>
      </w:r>
      <w:r w:rsidR="00371007">
        <w:rPr>
          <w:sz w:val="22"/>
          <w:szCs w:val="22"/>
        </w:rPr>
        <w:t xml:space="preserve">the same </w:t>
      </w:r>
      <w:r w:rsidR="007826F0">
        <w:rPr>
          <w:sz w:val="22"/>
          <w:szCs w:val="22"/>
        </w:rPr>
        <w:t>best model</w:t>
      </w:r>
      <w:r w:rsidR="007826F0">
        <w:rPr>
          <w:sz w:val="22"/>
          <w:szCs w:val="22"/>
        </w:rPr>
        <w:noBreakHyphen/>
        <w:t>m</w:t>
      </w:r>
      <w:r w:rsidR="00371007">
        <w:rPr>
          <w:sz w:val="22"/>
          <w:szCs w:val="22"/>
        </w:rPr>
        <w:t>easurement agreement for low and</w:t>
      </w:r>
      <w:r w:rsidR="007826F0">
        <w:rPr>
          <w:sz w:val="22"/>
          <w:szCs w:val="22"/>
        </w:rPr>
        <w:t xml:space="preserve"> high RH</w:t>
      </w:r>
    </w:p>
    <w:p w14:paraId="5DD2CE80" w14:textId="08F5AB8D" w:rsidR="00371007" w:rsidRPr="00371007" w:rsidRDefault="00371007" w:rsidP="008C02D8">
      <w:pPr>
        <w:pStyle w:val="ListParagraph"/>
        <w:numPr>
          <w:ilvl w:val="0"/>
          <w:numId w:val="7"/>
        </w:numPr>
        <w:spacing w:line="240" w:lineRule="auto"/>
        <w:rPr>
          <w:sz w:val="22"/>
        </w:rPr>
      </w:pPr>
      <w:r>
        <w:rPr>
          <w:sz w:val="22"/>
          <w:szCs w:val="22"/>
        </w:rPr>
        <w:t xml:space="preserve">Fig11c.csv: </w:t>
      </w:r>
      <w:r w:rsidRPr="008C02D8">
        <w:rPr>
          <w:sz w:val="22"/>
          <w:szCs w:val="22"/>
        </w:rPr>
        <w:t xml:space="preserve">Simulated </w:t>
      </w:r>
      <w:r w:rsidR="00BC1608">
        <w:rPr>
          <w:sz w:val="22"/>
          <w:szCs w:val="22"/>
        </w:rPr>
        <w:t>fraction</w:t>
      </w:r>
      <w:r w:rsidRPr="008C02D8">
        <w:rPr>
          <w:sz w:val="22"/>
          <w:szCs w:val="22"/>
        </w:rPr>
        <w:t xml:space="preserve"> of al</w:t>
      </w:r>
      <w:r w:rsidR="00BC1608">
        <w:rPr>
          <w:sz w:val="22"/>
          <w:szCs w:val="22"/>
        </w:rPr>
        <w:t>l the 11</w:t>
      </w:r>
      <w:r w:rsidRPr="00371007">
        <w:rPr>
          <w:sz w:val="22"/>
          <w:szCs w:val="22"/>
        </w:rPr>
        <w:t xml:space="preserve"> species as a function of OH exposure using</w:t>
      </w:r>
      <w:r>
        <w:rPr>
          <w:sz w:val="22"/>
          <w:szCs w:val="22"/>
        </w:rPr>
        <w:t xml:space="preserve"> </w:t>
      </w:r>
      <w:r w:rsidRPr="00371007">
        <w:rPr>
          <w:rFonts w:ascii="Symbol" w:hAnsi="Symbol"/>
          <w:sz w:val="22"/>
          <w:szCs w:val="22"/>
        </w:rPr>
        <w:t></w:t>
      </w:r>
      <w:r w:rsidRPr="00371007">
        <w:rPr>
          <w:sz w:val="22"/>
          <w:szCs w:val="22"/>
        </w:rPr>
        <w:t xml:space="preserve"> = 0.</w:t>
      </w:r>
      <w:r>
        <w:rPr>
          <w:sz w:val="22"/>
          <w:szCs w:val="22"/>
        </w:rPr>
        <w:t>18</w:t>
      </w:r>
      <w:r w:rsidRPr="00371007">
        <w:rPr>
          <w:sz w:val="22"/>
          <w:szCs w:val="22"/>
        </w:rPr>
        <w:t xml:space="preserve">, </w:t>
      </w:r>
      <w:proofErr w:type="spellStart"/>
      <w:r w:rsidRPr="00371007">
        <w:rPr>
          <w:i/>
          <w:sz w:val="22"/>
          <w:szCs w:val="22"/>
        </w:rPr>
        <w:t>p</w:t>
      </w:r>
      <w:r w:rsidRPr="00371007">
        <w:rPr>
          <w:sz w:val="22"/>
          <w:szCs w:val="22"/>
          <w:vertAlign w:val="subscript"/>
        </w:rPr>
        <w:t>frag</w:t>
      </w:r>
      <w:proofErr w:type="spellEnd"/>
      <w:r w:rsidRPr="00371007">
        <w:rPr>
          <w:sz w:val="22"/>
          <w:szCs w:val="22"/>
        </w:rPr>
        <w:t xml:space="preserve"> = 0.</w:t>
      </w:r>
      <w:r>
        <w:rPr>
          <w:sz w:val="22"/>
          <w:szCs w:val="22"/>
        </w:rPr>
        <w:t>85</w:t>
      </w:r>
    </w:p>
    <w:p w14:paraId="252741E5" w14:textId="61C0BC37" w:rsidR="00371007" w:rsidRPr="00371007" w:rsidRDefault="00371007" w:rsidP="008C02D8">
      <w:pPr>
        <w:pStyle w:val="ListParagraph"/>
        <w:numPr>
          <w:ilvl w:val="0"/>
          <w:numId w:val="7"/>
        </w:numPr>
        <w:spacing w:line="240" w:lineRule="auto"/>
        <w:rPr>
          <w:sz w:val="22"/>
        </w:rPr>
      </w:pPr>
      <w:r>
        <w:rPr>
          <w:sz w:val="22"/>
          <w:szCs w:val="22"/>
        </w:rPr>
        <w:t xml:space="preserve">Fig11d.csv: </w:t>
      </w:r>
      <w:r w:rsidRPr="008C02D8">
        <w:rPr>
          <w:sz w:val="22"/>
          <w:szCs w:val="22"/>
        </w:rPr>
        <w:t xml:space="preserve">Simulated </w:t>
      </w:r>
      <w:r w:rsidR="00BC1608">
        <w:rPr>
          <w:sz w:val="22"/>
          <w:szCs w:val="22"/>
        </w:rPr>
        <w:t>fraction</w:t>
      </w:r>
      <w:r w:rsidRPr="008C02D8">
        <w:rPr>
          <w:sz w:val="22"/>
          <w:szCs w:val="22"/>
        </w:rPr>
        <w:t xml:space="preserve"> of al</w:t>
      </w:r>
      <w:r w:rsidR="00BC1608">
        <w:rPr>
          <w:sz w:val="22"/>
          <w:szCs w:val="22"/>
        </w:rPr>
        <w:t>l the 11</w:t>
      </w:r>
      <w:r w:rsidRPr="00371007">
        <w:rPr>
          <w:sz w:val="22"/>
          <w:szCs w:val="22"/>
        </w:rPr>
        <w:t xml:space="preserve"> species as a function of OH exposure using</w:t>
      </w:r>
      <w:r>
        <w:rPr>
          <w:sz w:val="22"/>
          <w:szCs w:val="22"/>
        </w:rPr>
        <w:t xml:space="preserve"> </w:t>
      </w:r>
      <w:r w:rsidRPr="00371007">
        <w:rPr>
          <w:rFonts w:ascii="Symbol" w:hAnsi="Symbol"/>
          <w:sz w:val="22"/>
          <w:szCs w:val="22"/>
        </w:rPr>
        <w:t></w:t>
      </w:r>
      <w:r w:rsidRPr="00371007">
        <w:rPr>
          <w:sz w:val="22"/>
          <w:szCs w:val="22"/>
        </w:rPr>
        <w:t xml:space="preserve"> = 0.</w:t>
      </w:r>
      <w:r>
        <w:rPr>
          <w:sz w:val="22"/>
          <w:szCs w:val="22"/>
        </w:rPr>
        <w:t>86</w:t>
      </w:r>
      <w:r w:rsidRPr="00371007">
        <w:rPr>
          <w:sz w:val="22"/>
          <w:szCs w:val="22"/>
        </w:rPr>
        <w:t xml:space="preserve">, </w:t>
      </w:r>
      <w:proofErr w:type="spellStart"/>
      <w:r w:rsidRPr="00371007">
        <w:rPr>
          <w:i/>
          <w:sz w:val="22"/>
          <w:szCs w:val="22"/>
        </w:rPr>
        <w:t>p</w:t>
      </w:r>
      <w:r w:rsidRPr="00371007">
        <w:rPr>
          <w:sz w:val="22"/>
          <w:szCs w:val="22"/>
          <w:vertAlign w:val="subscript"/>
        </w:rPr>
        <w:t>frag</w:t>
      </w:r>
      <w:proofErr w:type="spellEnd"/>
      <w:r w:rsidRPr="00371007">
        <w:rPr>
          <w:sz w:val="22"/>
          <w:szCs w:val="22"/>
        </w:rPr>
        <w:t xml:space="preserve"> = 0.</w:t>
      </w:r>
      <w:r>
        <w:rPr>
          <w:sz w:val="22"/>
          <w:szCs w:val="22"/>
        </w:rPr>
        <w:t>20</w:t>
      </w:r>
    </w:p>
    <w:p w14:paraId="6321246F" w14:textId="6E4B1C2C" w:rsidR="00371007" w:rsidRPr="00371007" w:rsidRDefault="00371007" w:rsidP="008C02D8">
      <w:pPr>
        <w:pStyle w:val="ListParagraph"/>
        <w:numPr>
          <w:ilvl w:val="0"/>
          <w:numId w:val="7"/>
        </w:numPr>
        <w:spacing w:line="240" w:lineRule="auto"/>
        <w:rPr>
          <w:sz w:val="22"/>
        </w:rPr>
      </w:pPr>
      <w:r>
        <w:rPr>
          <w:sz w:val="22"/>
          <w:szCs w:val="22"/>
        </w:rPr>
        <w:t xml:space="preserve">Fig11e.csv: </w:t>
      </w:r>
      <w:r w:rsidRPr="008C02D8">
        <w:rPr>
          <w:sz w:val="22"/>
          <w:szCs w:val="22"/>
        </w:rPr>
        <w:t xml:space="preserve">Simulated </w:t>
      </w:r>
      <w:r w:rsidR="00BC1608">
        <w:rPr>
          <w:sz w:val="22"/>
          <w:szCs w:val="22"/>
        </w:rPr>
        <w:t>fraction</w:t>
      </w:r>
      <w:r w:rsidRPr="008C02D8">
        <w:rPr>
          <w:sz w:val="22"/>
          <w:szCs w:val="22"/>
        </w:rPr>
        <w:t xml:space="preserve"> of al</w:t>
      </w:r>
      <w:r w:rsidR="00BC1608">
        <w:rPr>
          <w:sz w:val="22"/>
          <w:szCs w:val="22"/>
        </w:rPr>
        <w:t>l the 11</w:t>
      </w:r>
      <w:r w:rsidRPr="00371007">
        <w:rPr>
          <w:sz w:val="22"/>
          <w:szCs w:val="22"/>
        </w:rPr>
        <w:t xml:space="preserve"> species as a function of OH exposure using</w:t>
      </w:r>
      <w:r>
        <w:rPr>
          <w:sz w:val="22"/>
          <w:szCs w:val="22"/>
        </w:rPr>
        <w:t xml:space="preserve"> </w:t>
      </w:r>
      <w:r w:rsidRPr="00371007">
        <w:rPr>
          <w:rFonts w:ascii="Symbol" w:hAnsi="Symbol"/>
          <w:sz w:val="22"/>
          <w:szCs w:val="22"/>
        </w:rPr>
        <w:t></w:t>
      </w:r>
      <w:r w:rsidRPr="00371007">
        <w:rPr>
          <w:sz w:val="22"/>
          <w:szCs w:val="22"/>
        </w:rPr>
        <w:t xml:space="preserve"> = 0.</w:t>
      </w:r>
      <w:r>
        <w:rPr>
          <w:sz w:val="22"/>
          <w:szCs w:val="22"/>
        </w:rPr>
        <w:t>06</w:t>
      </w:r>
      <w:r w:rsidRPr="00371007">
        <w:rPr>
          <w:sz w:val="22"/>
          <w:szCs w:val="22"/>
        </w:rPr>
        <w:t xml:space="preserve">, </w:t>
      </w:r>
      <w:proofErr w:type="spellStart"/>
      <w:r w:rsidRPr="00371007">
        <w:rPr>
          <w:i/>
          <w:sz w:val="22"/>
          <w:szCs w:val="22"/>
        </w:rPr>
        <w:t>p</w:t>
      </w:r>
      <w:r w:rsidRPr="00371007">
        <w:rPr>
          <w:sz w:val="22"/>
          <w:szCs w:val="22"/>
          <w:vertAlign w:val="subscript"/>
        </w:rPr>
        <w:t>frag</w:t>
      </w:r>
      <w:proofErr w:type="spellEnd"/>
      <w:r w:rsidRPr="00371007">
        <w:rPr>
          <w:sz w:val="22"/>
          <w:szCs w:val="22"/>
        </w:rPr>
        <w:t xml:space="preserve"> = 0.</w:t>
      </w:r>
      <w:r>
        <w:rPr>
          <w:sz w:val="22"/>
          <w:szCs w:val="22"/>
        </w:rPr>
        <w:t>50</w:t>
      </w:r>
    </w:p>
    <w:p w14:paraId="41950465" w14:textId="6B0CF045" w:rsidR="00371007" w:rsidRPr="008C02D8" w:rsidRDefault="00371007" w:rsidP="008C02D8">
      <w:pPr>
        <w:pStyle w:val="ListParagraph"/>
        <w:numPr>
          <w:ilvl w:val="0"/>
          <w:numId w:val="7"/>
        </w:numPr>
        <w:spacing w:line="240" w:lineRule="auto"/>
        <w:rPr>
          <w:sz w:val="22"/>
        </w:rPr>
      </w:pPr>
      <w:r>
        <w:rPr>
          <w:sz w:val="22"/>
          <w:szCs w:val="22"/>
        </w:rPr>
        <w:t xml:space="preserve">Fig11f.csv: </w:t>
      </w:r>
      <w:r w:rsidRPr="008C02D8">
        <w:rPr>
          <w:sz w:val="22"/>
          <w:szCs w:val="22"/>
        </w:rPr>
        <w:t xml:space="preserve">Simulated </w:t>
      </w:r>
      <w:r w:rsidR="00BC1608">
        <w:rPr>
          <w:sz w:val="22"/>
          <w:szCs w:val="22"/>
        </w:rPr>
        <w:t>fraction</w:t>
      </w:r>
      <w:r w:rsidRPr="008C02D8">
        <w:rPr>
          <w:sz w:val="22"/>
          <w:szCs w:val="22"/>
        </w:rPr>
        <w:t xml:space="preserve"> of al</w:t>
      </w:r>
      <w:r w:rsidRPr="00371007">
        <w:rPr>
          <w:sz w:val="22"/>
          <w:szCs w:val="22"/>
        </w:rPr>
        <w:t xml:space="preserve">l </w:t>
      </w:r>
      <w:r w:rsidR="00BC1608">
        <w:rPr>
          <w:sz w:val="22"/>
          <w:szCs w:val="22"/>
        </w:rPr>
        <w:t>the 11</w:t>
      </w:r>
      <w:r w:rsidRPr="00371007">
        <w:rPr>
          <w:sz w:val="22"/>
          <w:szCs w:val="22"/>
        </w:rPr>
        <w:t xml:space="preserve"> species as a function of OH exposure using</w:t>
      </w:r>
      <w:r>
        <w:rPr>
          <w:sz w:val="22"/>
          <w:szCs w:val="22"/>
        </w:rPr>
        <w:t xml:space="preserve"> </w:t>
      </w:r>
      <w:r w:rsidRPr="00371007">
        <w:rPr>
          <w:rFonts w:ascii="Symbol" w:hAnsi="Symbol"/>
          <w:sz w:val="22"/>
          <w:szCs w:val="22"/>
        </w:rPr>
        <w:t></w:t>
      </w:r>
      <w:r w:rsidRPr="00371007">
        <w:rPr>
          <w:sz w:val="22"/>
          <w:szCs w:val="22"/>
        </w:rPr>
        <w:t xml:space="preserve"> = 0.</w:t>
      </w:r>
      <w:r>
        <w:rPr>
          <w:sz w:val="22"/>
          <w:szCs w:val="22"/>
        </w:rPr>
        <w:t>50</w:t>
      </w:r>
      <w:r w:rsidRPr="00371007">
        <w:rPr>
          <w:sz w:val="22"/>
          <w:szCs w:val="22"/>
        </w:rPr>
        <w:t xml:space="preserve">, </w:t>
      </w:r>
      <w:proofErr w:type="spellStart"/>
      <w:r w:rsidRPr="00371007">
        <w:rPr>
          <w:i/>
          <w:sz w:val="22"/>
          <w:szCs w:val="22"/>
        </w:rPr>
        <w:t>p</w:t>
      </w:r>
      <w:r w:rsidRPr="00371007">
        <w:rPr>
          <w:sz w:val="22"/>
          <w:szCs w:val="22"/>
          <w:vertAlign w:val="subscript"/>
        </w:rPr>
        <w:t>frag</w:t>
      </w:r>
      <w:proofErr w:type="spellEnd"/>
      <w:r w:rsidRPr="00371007">
        <w:rPr>
          <w:sz w:val="22"/>
          <w:szCs w:val="22"/>
        </w:rPr>
        <w:t xml:space="preserve"> = 0.</w:t>
      </w:r>
      <w:r>
        <w:rPr>
          <w:sz w:val="22"/>
          <w:szCs w:val="22"/>
        </w:rPr>
        <w:t>072</w:t>
      </w:r>
    </w:p>
    <w:p w14:paraId="72D5A16B" w14:textId="11D1A35E" w:rsidR="000A28CA" w:rsidRDefault="000A28CA" w:rsidP="00F02D8A">
      <w:pPr>
        <w:spacing w:line="240" w:lineRule="auto"/>
        <w:ind w:firstLine="0"/>
        <w:jc w:val="left"/>
      </w:pPr>
      <w:r>
        <w:br w:type="page"/>
      </w:r>
    </w:p>
    <w:p w14:paraId="089E89C0" w14:textId="77777777" w:rsidR="000A28CA" w:rsidRDefault="000A28CA" w:rsidP="000A28CA">
      <w:pPr>
        <w:jc w:val="center"/>
      </w:pPr>
      <w:r>
        <w:rPr>
          <w:noProof/>
          <w:lang w:eastAsia="en-US"/>
        </w:rPr>
        <w:lastRenderedPageBreak/>
        <w:drawing>
          <wp:inline distT="0" distB="0" distL="0" distR="0" wp14:anchorId="7F34224B" wp14:editId="20660510">
            <wp:extent cx="2901509" cy="4259098"/>
            <wp:effectExtent l="0" t="0" r="0" b="0"/>
            <wp:docPr id="132551470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13712" cy="4277010"/>
                    </a:xfrm>
                    <a:prstGeom prst="rect">
                      <a:avLst/>
                    </a:prstGeom>
                  </pic:spPr>
                </pic:pic>
              </a:graphicData>
            </a:graphic>
          </wp:inline>
        </w:drawing>
      </w:r>
    </w:p>
    <w:p w14:paraId="6CB7C12B" w14:textId="3371DDAB" w:rsidR="00F02D8A" w:rsidRPr="00F02D8A" w:rsidRDefault="000A28CA" w:rsidP="00A15F52">
      <w:pPr>
        <w:spacing w:line="240" w:lineRule="auto"/>
        <w:ind w:firstLine="0"/>
        <w:rPr>
          <w:sz w:val="22"/>
          <w:szCs w:val="22"/>
        </w:rPr>
      </w:pPr>
      <w:r w:rsidRPr="00F02D8A">
        <w:rPr>
          <w:rFonts w:ascii="Calibri" w:eastAsia="Calibri" w:hAnsi="Calibri" w:cs="Calibri"/>
          <w:b/>
          <w:bCs/>
          <w:sz w:val="22"/>
          <w:szCs w:val="22"/>
        </w:rPr>
        <w:t>Figure S1.</w:t>
      </w:r>
      <w:r w:rsidRPr="00F02D8A">
        <w:rPr>
          <w:rFonts w:ascii="Calibri" w:eastAsia="Calibri" w:hAnsi="Calibri" w:cs="Calibri"/>
          <w:sz w:val="22"/>
          <w:szCs w:val="22"/>
        </w:rPr>
        <w:t xml:space="preserve"> </w:t>
      </w:r>
      <w:r w:rsidRPr="00F02D8A">
        <w:rPr>
          <w:rFonts w:ascii="Calibri" w:eastAsia="Calibri" w:hAnsi="Calibri" w:cs="Calibri"/>
          <w:b/>
          <w:sz w:val="22"/>
          <w:szCs w:val="22"/>
        </w:rPr>
        <w:t>(a</w:t>
      </w:r>
      <w:r w:rsidRPr="00F02D8A">
        <w:rPr>
          <w:b/>
          <w:sz w:val="22"/>
          <w:szCs w:val="22"/>
        </w:rPr>
        <w:t>)</w:t>
      </w:r>
      <w:r w:rsidRPr="00F02D8A">
        <w:rPr>
          <w:sz w:val="22"/>
          <w:szCs w:val="22"/>
        </w:rPr>
        <w:t xml:space="preserve"> The observed decay in the tracer compound (acetone) as a function of [O</w:t>
      </w:r>
      <w:r w:rsidRPr="00F02D8A">
        <w:rPr>
          <w:sz w:val="22"/>
          <w:szCs w:val="22"/>
          <w:vertAlign w:val="subscript"/>
        </w:rPr>
        <w:t>3</w:t>
      </w:r>
      <w:r w:rsidRPr="00F02D8A">
        <w:rPr>
          <w:sz w:val="22"/>
          <w:szCs w:val="22"/>
        </w:rPr>
        <w:t xml:space="preserve">], which is the precursor for OH radicals. </w:t>
      </w:r>
      <w:r w:rsidRPr="00F02D8A">
        <w:rPr>
          <w:b/>
          <w:sz w:val="22"/>
          <w:szCs w:val="22"/>
        </w:rPr>
        <w:t>(b)</w:t>
      </w:r>
      <w:r w:rsidRPr="00F02D8A">
        <w:rPr>
          <w:sz w:val="22"/>
          <w:szCs w:val="22"/>
        </w:rPr>
        <w:t xml:space="preserve"> The relationship between the decay of acetone </w:t>
      </w:r>
      <w:r w:rsidRPr="00F02D8A">
        <w:rPr>
          <w:rFonts w:hint="eastAsia"/>
          <w:sz w:val="22"/>
          <w:szCs w:val="22"/>
        </w:rPr>
        <w:t>and</w:t>
      </w:r>
      <w:r w:rsidRPr="00F02D8A">
        <w:rPr>
          <w:sz w:val="22"/>
          <w:szCs w:val="22"/>
        </w:rPr>
        <w:t xml:space="preserve"> the OH exposure calculated from Eqn. 1 in the main text. In both panels, results are shown for low RH (red triangles) and high RH (blue circles) conditions and solid and open markers denote experiments using different photon flux for radical production, with open markers indicating larger photon flux. In panel (a), a greater loss of acetone (i.e. smaller (Acetone)</w:t>
      </w:r>
      <w:r w:rsidRPr="00F02D8A">
        <w:rPr>
          <w:sz w:val="22"/>
          <w:szCs w:val="22"/>
          <w:vertAlign w:val="subscript"/>
        </w:rPr>
        <w:t>t</w:t>
      </w:r>
      <w:r w:rsidRPr="00F02D8A">
        <w:rPr>
          <w:sz w:val="22"/>
          <w:szCs w:val="22"/>
        </w:rPr>
        <w:t>/(Acetone)</w:t>
      </w:r>
      <w:r w:rsidRPr="00F02D8A">
        <w:rPr>
          <w:sz w:val="22"/>
          <w:szCs w:val="22"/>
          <w:vertAlign w:val="subscript"/>
        </w:rPr>
        <w:t>0</w:t>
      </w:r>
      <w:r w:rsidRPr="00F02D8A">
        <w:rPr>
          <w:sz w:val="22"/>
          <w:szCs w:val="22"/>
        </w:rPr>
        <w:t>) occurs for the same [O</w:t>
      </w:r>
      <w:r w:rsidRPr="00F02D8A">
        <w:rPr>
          <w:sz w:val="22"/>
          <w:szCs w:val="22"/>
          <w:vertAlign w:val="subscript"/>
        </w:rPr>
        <w:t>3</w:t>
      </w:r>
      <w:r w:rsidRPr="00F02D8A">
        <w:rPr>
          <w:sz w:val="22"/>
          <w:szCs w:val="22"/>
        </w:rPr>
        <w:t>] for high RH experiments compared to low RH experiments (red). For a given RH condition, greater loss of acetone is observed at a given [O</w:t>
      </w:r>
      <w:r w:rsidRPr="00F02D8A">
        <w:rPr>
          <w:sz w:val="22"/>
          <w:szCs w:val="22"/>
          <w:vertAlign w:val="subscript"/>
        </w:rPr>
        <w:t>3</w:t>
      </w:r>
      <w:r w:rsidRPr="00F02D8A">
        <w:rPr>
          <w:sz w:val="22"/>
          <w:szCs w:val="22"/>
        </w:rPr>
        <w:t>] for larger photon flux. These are in accordance with reactions R1 and R2 in the main text. In panel (b), the acetone decay/OH exposure relationship is independent of RH and photon flux.</w:t>
      </w:r>
    </w:p>
    <w:p w14:paraId="62573795" w14:textId="77777777" w:rsidR="004E73AE" w:rsidRDefault="004E73AE" w:rsidP="00A15F52">
      <w:pPr>
        <w:spacing w:line="240" w:lineRule="auto"/>
        <w:ind w:firstLine="0"/>
        <w:rPr>
          <w:rFonts w:ascii="Calibri" w:eastAsia="Calibri" w:hAnsi="Calibri" w:cs="Calibri"/>
        </w:rPr>
      </w:pPr>
    </w:p>
    <w:p w14:paraId="022D7186" w14:textId="2018E29C" w:rsidR="004E73AE" w:rsidRDefault="004E73AE" w:rsidP="004E73AE">
      <w:pPr>
        <w:ind w:firstLine="0"/>
        <w:rPr>
          <w:rFonts w:ascii="Calibri" w:eastAsia="Calibri" w:hAnsi="Calibri" w:cs="Calibri"/>
        </w:rPr>
      </w:pPr>
      <w:r>
        <w:rPr>
          <w:rFonts w:ascii="Calibri" w:eastAsia="Calibri" w:hAnsi="Calibri" w:cs="Calibri"/>
        </w:rPr>
        <w:t>Associated data files: FigS1a.csv, FigS1b.csv</w:t>
      </w:r>
    </w:p>
    <w:p w14:paraId="75BA3EA1" w14:textId="2270E901" w:rsidR="004E73AE" w:rsidRDefault="004E73AE" w:rsidP="004E73AE">
      <w:pPr>
        <w:pStyle w:val="ListParagraph"/>
        <w:numPr>
          <w:ilvl w:val="0"/>
          <w:numId w:val="8"/>
        </w:numPr>
        <w:spacing w:line="240" w:lineRule="auto"/>
        <w:rPr>
          <w:rFonts w:ascii="Calibri" w:eastAsia="Calibri" w:hAnsi="Calibri" w:cs="Calibri"/>
          <w:sz w:val="22"/>
          <w:szCs w:val="22"/>
        </w:rPr>
      </w:pPr>
      <w:r>
        <w:rPr>
          <w:rFonts w:ascii="Calibri" w:eastAsia="Calibri" w:hAnsi="Calibri" w:cs="Calibri"/>
          <w:sz w:val="22"/>
          <w:szCs w:val="22"/>
        </w:rPr>
        <w:t xml:space="preserve">FigS1a.csv: Normalized acetone concentration at the outlet of </w:t>
      </w:r>
      <w:r w:rsidR="00656DA6">
        <w:rPr>
          <w:rFonts w:ascii="Calibri" w:eastAsia="Calibri" w:hAnsi="Calibri" w:cs="Calibri"/>
          <w:sz w:val="22"/>
          <w:szCs w:val="22"/>
        </w:rPr>
        <w:t xml:space="preserve">the reaction </w:t>
      </w:r>
      <w:r>
        <w:rPr>
          <w:rFonts w:ascii="Calibri" w:eastAsia="Calibri" w:hAnsi="Calibri" w:cs="Calibri"/>
          <w:sz w:val="22"/>
          <w:szCs w:val="22"/>
        </w:rPr>
        <w:t>flow tube as a function of input O</w:t>
      </w:r>
      <w:r>
        <w:rPr>
          <w:rFonts w:ascii="Calibri" w:eastAsia="Calibri" w:hAnsi="Calibri" w:cs="Calibri"/>
          <w:sz w:val="22"/>
          <w:szCs w:val="22"/>
          <w:vertAlign w:val="subscript"/>
        </w:rPr>
        <w:t>3</w:t>
      </w:r>
      <w:r>
        <w:rPr>
          <w:rFonts w:ascii="Calibri" w:eastAsia="Calibri" w:hAnsi="Calibri" w:cs="Calibri"/>
          <w:sz w:val="22"/>
          <w:szCs w:val="22"/>
        </w:rPr>
        <w:t xml:space="preserve"> concentration (before dilution) for four independent experiments, two at low RH and two at high RH</w:t>
      </w:r>
    </w:p>
    <w:p w14:paraId="3CB611C9" w14:textId="57534AA0" w:rsidR="004E73AE" w:rsidRPr="004E73AE" w:rsidRDefault="004E73AE" w:rsidP="004E73AE">
      <w:pPr>
        <w:pStyle w:val="ListParagraph"/>
        <w:numPr>
          <w:ilvl w:val="0"/>
          <w:numId w:val="8"/>
        </w:numPr>
        <w:spacing w:line="240" w:lineRule="auto"/>
        <w:rPr>
          <w:rFonts w:ascii="Calibri" w:eastAsia="Calibri" w:hAnsi="Calibri" w:cs="Calibri"/>
          <w:sz w:val="22"/>
          <w:szCs w:val="22"/>
        </w:rPr>
      </w:pPr>
      <w:r>
        <w:rPr>
          <w:rFonts w:ascii="Calibri" w:eastAsia="Calibri" w:hAnsi="Calibri" w:cs="Calibri"/>
          <w:sz w:val="22"/>
          <w:szCs w:val="22"/>
        </w:rPr>
        <w:t xml:space="preserve">FigS1b.csv: Normalized acetone concentration at the outlet of </w:t>
      </w:r>
      <w:r w:rsidR="00656DA6">
        <w:rPr>
          <w:rFonts w:ascii="Calibri" w:eastAsia="Calibri" w:hAnsi="Calibri" w:cs="Calibri"/>
          <w:sz w:val="22"/>
          <w:szCs w:val="22"/>
        </w:rPr>
        <w:t xml:space="preserve">the reaction </w:t>
      </w:r>
      <w:r>
        <w:rPr>
          <w:rFonts w:ascii="Calibri" w:eastAsia="Calibri" w:hAnsi="Calibri" w:cs="Calibri"/>
          <w:sz w:val="22"/>
          <w:szCs w:val="22"/>
        </w:rPr>
        <w:t>flow tube as a function of calculated OH exposure for four independent experiments, two at low RH and two at high RH</w:t>
      </w:r>
    </w:p>
    <w:p w14:paraId="61490BE8" w14:textId="3251AB82" w:rsidR="000A28CA" w:rsidRDefault="000A28CA" w:rsidP="000A28CA">
      <w:pPr>
        <w:spacing w:line="240" w:lineRule="auto"/>
        <w:ind w:firstLine="0"/>
        <w:jc w:val="left"/>
        <w:rPr>
          <w:rFonts w:ascii="Calibri" w:eastAsia="Calibri" w:hAnsi="Calibri" w:cs="Calibri"/>
        </w:rPr>
      </w:pPr>
      <w:r>
        <w:rPr>
          <w:rFonts w:ascii="Calibri" w:eastAsia="Calibri" w:hAnsi="Calibri" w:cs="Calibri"/>
        </w:rPr>
        <w:br w:type="page"/>
      </w:r>
    </w:p>
    <w:p w14:paraId="4A5AA24A" w14:textId="77777777" w:rsidR="000A28CA" w:rsidRDefault="000A28CA" w:rsidP="000A28CA">
      <w:pPr>
        <w:ind w:firstLine="0"/>
        <w:jc w:val="center"/>
      </w:pPr>
      <w:r>
        <w:rPr>
          <w:noProof/>
          <w:lang w:eastAsia="en-US"/>
        </w:rPr>
        <w:lastRenderedPageBreak/>
        <w:drawing>
          <wp:inline distT="0" distB="0" distL="0" distR="0" wp14:anchorId="45061F7D" wp14:editId="16F2E643">
            <wp:extent cx="3104065" cy="2743200"/>
            <wp:effectExtent l="0" t="0" r="0" b="0"/>
            <wp:docPr id="3" name="Picture 2" descr="fS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S02"/>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04065" cy="2743200"/>
                    </a:xfrm>
                    <a:prstGeom prst="rect">
                      <a:avLst/>
                    </a:prstGeom>
                    <a:noFill/>
                    <a:ln>
                      <a:noFill/>
                    </a:ln>
                  </pic:spPr>
                </pic:pic>
              </a:graphicData>
            </a:graphic>
          </wp:inline>
        </w:drawing>
      </w:r>
    </w:p>
    <w:p w14:paraId="2B1557AC" w14:textId="09500138" w:rsidR="000A28CA" w:rsidRDefault="000A28CA" w:rsidP="00A15F52">
      <w:pPr>
        <w:spacing w:line="240" w:lineRule="auto"/>
        <w:ind w:firstLine="0"/>
        <w:rPr>
          <w:sz w:val="22"/>
          <w:szCs w:val="22"/>
        </w:rPr>
      </w:pPr>
      <w:r w:rsidRPr="00692B06">
        <w:rPr>
          <w:rFonts w:ascii="Calibri" w:eastAsia="Calibri" w:hAnsi="Calibri" w:cs="Calibri"/>
          <w:b/>
          <w:bCs/>
          <w:sz w:val="22"/>
          <w:szCs w:val="22"/>
        </w:rPr>
        <w:t>Figure S2.</w:t>
      </w:r>
      <w:r w:rsidRPr="00692B06">
        <w:rPr>
          <w:rFonts w:ascii="Calibri" w:eastAsia="Calibri" w:hAnsi="Calibri" w:cs="Calibri"/>
          <w:sz w:val="22"/>
          <w:szCs w:val="22"/>
        </w:rPr>
        <w:t xml:space="preserve"> Scatter plot of</w:t>
      </w:r>
      <w:r>
        <w:rPr>
          <w:rFonts w:ascii="Calibri" w:eastAsia="Calibri" w:hAnsi="Calibri" w:cs="Calibri"/>
          <w:sz w:val="22"/>
          <w:szCs w:val="22"/>
        </w:rPr>
        <w:t xml:space="preserve"> the</w:t>
      </w:r>
      <w:r w:rsidRPr="00692B06">
        <w:rPr>
          <w:rFonts w:ascii="Calibri" w:eastAsia="Calibri" w:hAnsi="Calibri" w:cs="Calibri"/>
          <w:sz w:val="22"/>
          <w:szCs w:val="22"/>
        </w:rPr>
        <w:t xml:space="preserve"> averaged mass spectrum of non</w:t>
      </w:r>
      <w:r>
        <w:rPr>
          <w:rFonts w:ascii="Calibri" w:eastAsia="Calibri" w:hAnsi="Calibri" w:cs="Calibri"/>
          <w:sz w:val="22"/>
          <w:szCs w:val="22"/>
        </w:rPr>
        <w:noBreakHyphen/>
      </w:r>
      <w:r w:rsidRPr="00692B06">
        <w:rPr>
          <w:rFonts w:ascii="Calibri" w:eastAsia="Calibri" w:hAnsi="Calibri" w:cs="Calibri"/>
          <w:sz w:val="22"/>
          <w:szCs w:val="22"/>
        </w:rPr>
        <w:t xml:space="preserve">oxidized particles </w:t>
      </w:r>
      <w:r>
        <w:rPr>
          <w:rFonts w:ascii="Calibri" w:eastAsia="Calibri" w:hAnsi="Calibri" w:cs="Calibri"/>
          <w:sz w:val="22"/>
          <w:szCs w:val="22"/>
        </w:rPr>
        <w:t xml:space="preserve">observed </w:t>
      </w:r>
      <w:r w:rsidRPr="00692B06">
        <w:rPr>
          <w:rFonts w:ascii="Calibri" w:eastAsia="Calibri" w:hAnsi="Calibri" w:cs="Calibri"/>
          <w:sz w:val="22"/>
          <w:szCs w:val="22"/>
        </w:rPr>
        <w:t>with no O</w:t>
      </w:r>
      <w:r w:rsidRPr="00692B06">
        <w:rPr>
          <w:rFonts w:ascii="Calibri" w:eastAsia="Calibri" w:hAnsi="Calibri" w:cs="Calibri"/>
          <w:sz w:val="22"/>
          <w:szCs w:val="22"/>
          <w:vertAlign w:val="subscript"/>
        </w:rPr>
        <w:t>3</w:t>
      </w:r>
      <w:r w:rsidRPr="00692B06">
        <w:rPr>
          <w:rFonts w:ascii="Calibri" w:eastAsia="Calibri" w:hAnsi="Calibri" w:cs="Calibri"/>
          <w:sz w:val="22"/>
          <w:szCs w:val="22"/>
        </w:rPr>
        <w:t xml:space="preserve"> </w:t>
      </w:r>
      <w:r>
        <w:rPr>
          <w:rFonts w:ascii="Calibri" w:eastAsia="Calibri" w:hAnsi="Calibri" w:cs="Calibri"/>
          <w:sz w:val="22"/>
          <w:szCs w:val="22"/>
        </w:rPr>
        <w:t>in the reaction flow tube</w:t>
      </w:r>
      <w:r w:rsidRPr="00692B06">
        <w:rPr>
          <w:rFonts w:ascii="Calibri" w:eastAsia="Calibri" w:hAnsi="Calibri" w:cs="Calibri"/>
          <w:sz w:val="22"/>
          <w:szCs w:val="22"/>
        </w:rPr>
        <w:t xml:space="preserve"> </w:t>
      </w:r>
      <w:r>
        <w:rPr>
          <w:rFonts w:ascii="Calibri" w:eastAsia="Calibri" w:hAnsi="Calibri" w:cs="Calibri"/>
          <w:sz w:val="22"/>
          <w:szCs w:val="22"/>
        </w:rPr>
        <w:t>and the</w:t>
      </w:r>
      <w:r w:rsidRPr="00692B06">
        <w:rPr>
          <w:rFonts w:ascii="Calibri" w:eastAsia="Calibri" w:hAnsi="Calibri" w:cs="Calibri"/>
          <w:sz w:val="22"/>
          <w:szCs w:val="22"/>
        </w:rPr>
        <w:t xml:space="preserve"> UV lights on compared with </w:t>
      </w:r>
      <w:r>
        <w:rPr>
          <w:rFonts w:ascii="Calibri" w:eastAsia="Calibri" w:hAnsi="Calibri" w:cs="Calibri"/>
          <w:sz w:val="22"/>
          <w:szCs w:val="22"/>
        </w:rPr>
        <w:t xml:space="preserve">the </w:t>
      </w:r>
      <w:r w:rsidRPr="00692B06">
        <w:rPr>
          <w:rFonts w:ascii="Calibri" w:eastAsia="Calibri" w:hAnsi="Calibri" w:cs="Calibri"/>
          <w:sz w:val="22"/>
          <w:szCs w:val="22"/>
        </w:rPr>
        <w:t>spectrum of non</w:t>
      </w:r>
      <w:r>
        <w:rPr>
          <w:rFonts w:ascii="Calibri" w:eastAsia="Calibri" w:hAnsi="Calibri" w:cs="Calibri"/>
          <w:sz w:val="22"/>
          <w:szCs w:val="22"/>
        </w:rPr>
        <w:noBreakHyphen/>
      </w:r>
      <w:r w:rsidRPr="00692B06">
        <w:rPr>
          <w:rFonts w:ascii="Calibri" w:eastAsia="Calibri" w:hAnsi="Calibri" w:cs="Calibri"/>
          <w:sz w:val="22"/>
          <w:szCs w:val="22"/>
        </w:rPr>
        <w:t xml:space="preserve">oxidized particles </w:t>
      </w:r>
      <w:r>
        <w:rPr>
          <w:rFonts w:ascii="Calibri" w:eastAsia="Calibri" w:hAnsi="Calibri" w:cs="Calibri"/>
          <w:sz w:val="22"/>
          <w:szCs w:val="22"/>
        </w:rPr>
        <w:t xml:space="preserve">observed </w:t>
      </w:r>
      <w:r w:rsidRPr="00692B06">
        <w:rPr>
          <w:rFonts w:ascii="Calibri" w:eastAsia="Calibri" w:hAnsi="Calibri" w:cs="Calibri"/>
          <w:sz w:val="22"/>
          <w:szCs w:val="22"/>
        </w:rPr>
        <w:t>with no O</w:t>
      </w:r>
      <w:r w:rsidRPr="00692B06">
        <w:rPr>
          <w:rFonts w:ascii="Calibri" w:eastAsia="Calibri" w:hAnsi="Calibri" w:cs="Calibri"/>
          <w:sz w:val="22"/>
          <w:szCs w:val="22"/>
          <w:vertAlign w:val="subscript"/>
        </w:rPr>
        <w:t>3</w:t>
      </w:r>
      <w:r w:rsidRPr="00692B06">
        <w:rPr>
          <w:rFonts w:ascii="Calibri" w:eastAsia="Calibri" w:hAnsi="Calibri" w:cs="Calibri"/>
          <w:sz w:val="22"/>
          <w:szCs w:val="22"/>
        </w:rPr>
        <w:t xml:space="preserve"> </w:t>
      </w:r>
      <w:r>
        <w:rPr>
          <w:rFonts w:ascii="Calibri" w:eastAsia="Calibri" w:hAnsi="Calibri" w:cs="Calibri"/>
          <w:sz w:val="22"/>
          <w:szCs w:val="22"/>
        </w:rPr>
        <w:t xml:space="preserve">in the reaction flow tube and the </w:t>
      </w:r>
      <w:r w:rsidRPr="00692B06">
        <w:rPr>
          <w:rFonts w:ascii="Calibri" w:eastAsia="Calibri" w:hAnsi="Calibri" w:cs="Calibri"/>
          <w:sz w:val="22"/>
          <w:szCs w:val="22"/>
        </w:rPr>
        <w:t xml:space="preserve">UV lights off. A linear fit </w:t>
      </w:r>
      <w:r>
        <w:rPr>
          <w:rFonts w:ascii="Calibri" w:eastAsia="Calibri" w:hAnsi="Calibri" w:cs="Calibri"/>
          <w:sz w:val="22"/>
          <w:szCs w:val="22"/>
        </w:rPr>
        <w:t>yields</w:t>
      </w:r>
      <w:r w:rsidRPr="00692B06">
        <w:rPr>
          <w:rFonts w:ascii="Calibri" w:eastAsia="Calibri" w:hAnsi="Calibri" w:cs="Calibri"/>
          <w:sz w:val="22"/>
          <w:szCs w:val="22"/>
        </w:rPr>
        <w:t xml:space="preserve"> </w:t>
      </w:r>
      <w:r w:rsidRPr="00692B06">
        <w:rPr>
          <w:rFonts w:ascii="Calibri" w:eastAsia="Calibri" w:hAnsi="Calibri" w:cs="Calibri"/>
          <w:i/>
          <w:iCs/>
          <w:sz w:val="22"/>
          <w:szCs w:val="22"/>
        </w:rPr>
        <w:t>R</w:t>
      </w:r>
      <w:r w:rsidRPr="00692B06">
        <w:rPr>
          <w:rFonts w:ascii="Calibri" w:eastAsia="Calibri" w:hAnsi="Calibri" w:cs="Calibri"/>
          <w:i/>
          <w:iCs/>
          <w:sz w:val="22"/>
          <w:szCs w:val="22"/>
          <w:vertAlign w:val="superscript"/>
        </w:rPr>
        <w:t>2</w:t>
      </w:r>
      <w:r w:rsidRPr="00692B06">
        <w:rPr>
          <w:rFonts w:ascii="Calibri" w:eastAsia="Calibri" w:hAnsi="Calibri" w:cs="Calibri"/>
          <w:sz w:val="22"/>
          <w:szCs w:val="22"/>
        </w:rPr>
        <w:t xml:space="preserve"> = 0.997</w:t>
      </w:r>
      <w:r>
        <w:rPr>
          <w:rFonts w:ascii="Calibri" w:eastAsia="Calibri" w:hAnsi="Calibri" w:cs="Calibri"/>
          <w:sz w:val="22"/>
          <w:szCs w:val="22"/>
        </w:rPr>
        <w:t xml:space="preserve"> and the slope from orthogonal distance regression is 0.974, which</w:t>
      </w:r>
      <w:r w:rsidRPr="00692B06">
        <w:rPr>
          <w:rFonts w:ascii="Calibri" w:eastAsia="Calibri" w:hAnsi="Calibri" w:cs="Calibri"/>
          <w:sz w:val="22"/>
          <w:szCs w:val="22"/>
        </w:rPr>
        <w:t xml:space="preserve"> indicates no difference between two test conditions and </w:t>
      </w:r>
      <w:r>
        <w:rPr>
          <w:rFonts w:ascii="Calibri" w:eastAsia="Calibri" w:hAnsi="Calibri" w:cs="Calibri"/>
          <w:sz w:val="22"/>
          <w:szCs w:val="22"/>
        </w:rPr>
        <w:t xml:space="preserve">a </w:t>
      </w:r>
      <w:r w:rsidRPr="00692B06">
        <w:rPr>
          <w:rFonts w:ascii="Calibri" w:eastAsia="Calibri" w:hAnsi="Calibri" w:cs="Calibri"/>
          <w:sz w:val="22"/>
          <w:szCs w:val="22"/>
        </w:rPr>
        <w:t>negligible impact of photolysis.</w:t>
      </w:r>
    </w:p>
    <w:p w14:paraId="5D4B6A1A" w14:textId="31326075" w:rsidR="00A15F52" w:rsidRDefault="00A15F52" w:rsidP="00A15F52">
      <w:pPr>
        <w:spacing w:line="276" w:lineRule="auto"/>
        <w:ind w:firstLine="0"/>
        <w:rPr>
          <w:sz w:val="22"/>
          <w:szCs w:val="22"/>
        </w:rPr>
      </w:pPr>
    </w:p>
    <w:p w14:paraId="74AB2964" w14:textId="1708DC3A" w:rsidR="00A15F52" w:rsidRDefault="00A15F52" w:rsidP="00A15F52">
      <w:pPr>
        <w:ind w:firstLine="0"/>
        <w:rPr>
          <w:szCs w:val="22"/>
        </w:rPr>
      </w:pPr>
      <w:r>
        <w:rPr>
          <w:szCs w:val="22"/>
        </w:rPr>
        <w:t>Associated data file: FigS2.csv</w:t>
      </w:r>
    </w:p>
    <w:p w14:paraId="49F56DC5" w14:textId="6D526574" w:rsidR="00A15F52" w:rsidRPr="00656DA6" w:rsidRDefault="00656DA6" w:rsidP="00A15F52">
      <w:pPr>
        <w:pStyle w:val="ListParagraph"/>
        <w:numPr>
          <w:ilvl w:val="0"/>
          <w:numId w:val="9"/>
        </w:numPr>
        <w:spacing w:line="240" w:lineRule="auto"/>
        <w:rPr>
          <w:sz w:val="22"/>
          <w:szCs w:val="22"/>
        </w:rPr>
      </w:pPr>
      <w:r w:rsidRPr="00656DA6">
        <w:rPr>
          <w:sz w:val="22"/>
          <w:szCs w:val="22"/>
        </w:rPr>
        <w:t>FigS2.csv: Signal intensity normalized to the max ion for non</w:t>
      </w:r>
      <w:r w:rsidRPr="00656DA6">
        <w:rPr>
          <w:sz w:val="22"/>
          <w:szCs w:val="22"/>
        </w:rPr>
        <w:noBreakHyphen/>
        <w:t>oxidized particles measured with no O</w:t>
      </w:r>
      <w:r w:rsidRPr="00656DA6">
        <w:rPr>
          <w:sz w:val="22"/>
          <w:szCs w:val="22"/>
          <w:vertAlign w:val="subscript"/>
        </w:rPr>
        <w:t>3</w:t>
      </w:r>
      <w:r w:rsidRPr="00656DA6">
        <w:rPr>
          <w:sz w:val="22"/>
          <w:szCs w:val="22"/>
        </w:rPr>
        <w:t xml:space="preserve">, UV lights on and no </w:t>
      </w:r>
      <w:r>
        <w:rPr>
          <w:rFonts w:ascii="Calibri" w:eastAsia="Calibri" w:hAnsi="Calibri" w:cs="Calibri"/>
          <w:sz w:val="22"/>
          <w:szCs w:val="22"/>
        </w:rPr>
        <w:t>O</w:t>
      </w:r>
      <w:r>
        <w:rPr>
          <w:rFonts w:ascii="Calibri" w:eastAsia="Calibri" w:hAnsi="Calibri" w:cs="Calibri"/>
          <w:sz w:val="22"/>
          <w:szCs w:val="22"/>
          <w:vertAlign w:val="subscript"/>
        </w:rPr>
        <w:t>3</w:t>
      </w:r>
      <w:r>
        <w:rPr>
          <w:rFonts w:ascii="Calibri" w:eastAsia="Calibri" w:hAnsi="Calibri" w:cs="Calibri"/>
          <w:sz w:val="22"/>
          <w:szCs w:val="22"/>
        </w:rPr>
        <w:t>, UV lights off in the reaction flow tube at low RH</w:t>
      </w:r>
    </w:p>
    <w:p w14:paraId="6CD12332" w14:textId="7F32C8CB" w:rsidR="000A28CA" w:rsidRDefault="000A28CA" w:rsidP="000A28CA">
      <w:pPr>
        <w:spacing w:line="240" w:lineRule="auto"/>
        <w:ind w:firstLine="0"/>
        <w:jc w:val="left"/>
        <w:rPr>
          <w:rFonts w:ascii="Calibri" w:eastAsia="Calibri" w:hAnsi="Calibri" w:cs="Calibri"/>
        </w:rPr>
      </w:pPr>
      <w:r>
        <w:rPr>
          <w:rFonts w:ascii="Calibri" w:eastAsia="Calibri" w:hAnsi="Calibri" w:cs="Calibri"/>
        </w:rPr>
        <w:br w:type="page"/>
      </w:r>
    </w:p>
    <w:p w14:paraId="5829E2C0" w14:textId="77777777" w:rsidR="00A12935" w:rsidRDefault="00A12935" w:rsidP="00A12935">
      <w:pPr>
        <w:jc w:val="center"/>
      </w:pPr>
      <w:r w:rsidRPr="00F24449">
        <w:rPr>
          <w:rFonts w:cstheme="minorHAnsi"/>
          <w:noProof/>
          <w:sz w:val="22"/>
          <w:szCs w:val="22"/>
          <w:lang w:eastAsia="en-US"/>
        </w:rPr>
        <w:lastRenderedPageBreak/>
        <w:drawing>
          <wp:inline distT="0" distB="0" distL="0" distR="0" wp14:anchorId="6C646753" wp14:editId="62DCBE35">
            <wp:extent cx="4687525" cy="37394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19308" cy="3764842"/>
                    </a:xfrm>
                    <a:prstGeom prst="rect">
                      <a:avLst/>
                    </a:prstGeom>
                  </pic:spPr>
                </pic:pic>
              </a:graphicData>
            </a:graphic>
          </wp:inline>
        </w:drawing>
      </w:r>
    </w:p>
    <w:p w14:paraId="59ECCC3F" w14:textId="77777777" w:rsidR="00A12935" w:rsidRPr="00C23998" w:rsidRDefault="00A12935" w:rsidP="00A12935">
      <w:pPr>
        <w:spacing w:line="276" w:lineRule="auto"/>
        <w:ind w:firstLine="0"/>
      </w:pPr>
      <w:r>
        <w:rPr>
          <w:b/>
        </w:rPr>
        <w:t>Figure S3.</w:t>
      </w:r>
      <w:r>
        <w:t xml:space="preserve"> Variation in the concentration of the parent species (filled symbols) and 3</w:t>
      </w:r>
      <w:r w:rsidRPr="00AF5FEF">
        <w:rPr>
          <w:vertAlign w:val="superscript"/>
        </w:rPr>
        <w:t>rd</w:t>
      </w:r>
      <w:r>
        <w:t xml:space="preserve"> and higher generation species (open symbols) in the surface layer for low-RH/small-</w:t>
      </w:r>
      <w:proofErr w:type="spellStart"/>
      <w:r>
        <w:rPr>
          <w:i/>
        </w:rPr>
        <w:t>D</w:t>
      </w:r>
      <w:r>
        <w:rPr>
          <w:vertAlign w:val="subscript"/>
        </w:rPr>
        <w:t>org</w:t>
      </w:r>
      <w:proofErr w:type="spellEnd"/>
      <w:r>
        <w:t xml:space="preserve"> simulations (red lines/points) and for the high-RH/large-</w:t>
      </w:r>
      <w:proofErr w:type="spellStart"/>
      <w:r>
        <w:rPr>
          <w:i/>
        </w:rPr>
        <w:t>D</w:t>
      </w:r>
      <w:r>
        <w:rPr>
          <w:vertAlign w:val="subscript"/>
        </w:rPr>
        <w:t>org</w:t>
      </w:r>
      <w:proofErr w:type="spellEnd"/>
      <w:r>
        <w:t xml:space="preserve"> simulations (blue lines/points). These are example results for s</w:t>
      </w:r>
      <w:r w:rsidRPr="00B20DEA">
        <w:t>imulation</w:t>
      </w:r>
      <w:r>
        <w:t>s assuming</w:t>
      </w:r>
      <w:r w:rsidRPr="5E1B8B41">
        <w:t xml:space="preserve"> </w:t>
      </w:r>
      <w:r w:rsidRPr="001E6377">
        <w:rPr>
          <w:rFonts w:ascii="Symbol" w:hAnsi="Symbol"/>
        </w:rPr>
        <w:t></w:t>
      </w:r>
      <w:r>
        <w:t xml:space="preserve"> = 0.5</w:t>
      </w:r>
      <w:r w:rsidRPr="00B20DEA">
        <w:t xml:space="preserve">, </w:t>
      </w:r>
      <w:proofErr w:type="spellStart"/>
      <w:r w:rsidRPr="1A365C71">
        <w:rPr>
          <w:i/>
        </w:rPr>
        <w:t>p</w:t>
      </w:r>
      <w:r w:rsidRPr="006C470E">
        <w:rPr>
          <w:vertAlign w:val="subscript"/>
        </w:rPr>
        <w:t>frag</w:t>
      </w:r>
      <w:proofErr w:type="spellEnd"/>
      <w:r w:rsidRPr="006C1308">
        <w:t xml:space="preserve"> </w:t>
      </w:r>
      <w:r>
        <w:t>= 0.31</w:t>
      </w:r>
      <w:r w:rsidRPr="00B20DEA">
        <w:t>,</w:t>
      </w:r>
      <w:r>
        <w:t xml:space="preserve"> </w:t>
      </w:r>
      <w:r w:rsidRPr="00632DA1">
        <w:rPr>
          <w:i/>
        </w:rPr>
        <w:t>GF</w:t>
      </w:r>
      <w:r>
        <w:t xml:space="preserve"> = 1.0 and</w:t>
      </w:r>
      <w:r w:rsidRPr="5E1B8B41">
        <w:t xml:space="preserve"> </w:t>
      </w:r>
      <w:r w:rsidRPr="1A365C71">
        <w:rPr>
          <w:i/>
        </w:rPr>
        <w:t>k</w:t>
      </w:r>
      <w:r w:rsidRPr="006C470E">
        <w:rPr>
          <w:vertAlign w:val="subscript"/>
        </w:rPr>
        <w:t>RO2+RO2</w:t>
      </w:r>
      <w:r w:rsidRPr="006C1308">
        <w:t xml:space="preserve"> </w:t>
      </w:r>
      <w:r>
        <w:t>= 1</w:t>
      </w:r>
      <m:oMath>
        <m:r>
          <w:rPr>
            <w:rFonts w:ascii="Cambria Math" w:hAnsi="Cambria Math"/>
          </w:rPr>
          <m:t>×</m:t>
        </m:r>
      </m:oMath>
      <w:r w:rsidRPr="00B20DEA">
        <w:t>10</w:t>
      </w:r>
      <w:r>
        <w:rPr>
          <w:vertAlign w:val="superscript"/>
        </w:rPr>
        <w:noBreakHyphen/>
        <w:t>15</w:t>
      </w:r>
      <w:r w:rsidRPr="00B20DEA">
        <w:t xml:space="preserve"> cm</w:t>
      </w:r>
      <w:r w:rsidRPr="00B20DEA">
        <w:rPr>
          <w:vertAlign w:val="superscript"/>
        </w:rPr>
        <w:t>3</w:t>
      </w:r>
      <w:r w:rsidRPr="00B20DEA">
        <w:t xml:space="preserve"> molecule</w:t>
      </w:r>
      <w:r>
        <w:rPr>
          <w:vertAlign w:val="superscript"/>
        </w:rPr>
        <w:noBreakHyphen/>
      </w:r>
      <w:r w:rsidRPr="00B20DEA">
        <w:rPr>
          <w:vertAlign w:val="superscript"/>
        </w:rPr>
        <w:t>1</w:t>
      </w:r>
      <w:r w:rsidRPr="00B20DEA">
        <w:t xml:space="preserve"> s</w:t>
      </w:r>
      <w:r>
        <w:rPr>
          <w:vertAlign w:val="superscript"/>
        </w:rPr>
        <w:noBreakHyphen/>
      </w:r>
      <w:r w:rsidRPr="00B20DEA">
        <w:rPr>
          <w:vertAlign w:val="superscript"/>
        </w:rPr>
        <w:t>1</w:t>
      </w:r>
      <w:r>
        <w:t xml:space="preserve"> (same conditions as Figure 10).</w:t>
      </w:r>
    </w:p>
    <w:p w14:paraId="3E6A6243" w14:textId="39749149" w:rsidR="00A12935" w:rsidRDefault="00A12935">
      <w:pPr>
        <w:spacing w:line="240" w:lineRule="auto"/>
        <w:ind w:firstLine="0"/>
        <w:jc w:val="left"/>
        <w:rPr>
          <w:rFonts w:ascii="Calibri" w:eastAsia="Calibri" w:hAnsi="Calibri" w:cs="Calibri"/>
        </w:rPr>
      </w:pPr>
    </w:p>
    <w:p w14:paraId="51A1E062" w14:textId="6E0CD83C" w:rsidR="00A12935" w:rsidRDefault="00A12935" w:rsidP="00A12935">
      <w:pPr>
        <w:ind w:firstLine="0"/>
        <w:rPr>
          <w:szCs w:val="22"/>
        </w:rPr>
      </w:pPr>
      <w:r>
        <w:rPr>
          <w:szCs w:val="22"/>
        </w:rPr>
        <w:t>Associated data file: FigS3.csv</w:t>
      </w:r>
    </w:p>
    <w:p w14:paraId="47F65EDB" w14:textId="3DB83BAC" w:rsidR="00A12935" w:rsidRPr="00A12935" w:rsidRDefault="00A12935" w:rsidP="00A12935">
      <w:pPr>
        <w:pStyle w:val="ListParagraph"/>
        <w:numPr>
          <w:ilvl w:val="0"/>
          <w:numId w:val="9"/>
        </w:numPr>
        <w:spacing w:line="240" w:lineRule="auto"/>
        <w:jc w:val="left"/>
        <w:rPr>
          <w:rFonts w:ascii="Calibri" w:eastAsia="Calibri" w:hAnsi="Calibri" w:cs="Calibri"/>
        </w:rPr>
      </w:pPr>
      <w:r>
        <w:rPr>
          <w:sz w:val="22"/>
          <w:szCs w:val="22"/>
        </w:rPr>
        <w:t>FigS3</w:t>
      </w:r>
      <w:r w:rsidRPr="00A12935">
        <w:rPr>
          <w:sz w:val="22"/>
          <w:szCs w:val="22"/>
        </w:rPr>
        <w:t xml:space="preserve">.csv: </w:t>
      </w:r>
      <w:r>
        <w:rPr>
          <w:sz w:val="22"/>
          <w:szCs w:val="22"/>
        </w:rPr>
        <w:t>Simulated concentrations of parent species and 3</w:t>
      </w:r>
      <w:r>
        <w:rPr>
          <w:sz w:val="22"/>
          <w:szCs w:val="22"/>
          <w:vertAlign w:val="superscript"/>
        </w:rPr>
        <w:t>rd</w:t>
      </w:r>
      <w:r>
        <w:rPr>
          <w:sz w:val="22"/>
          <w:szCs w:val="22"/>
        </w:rPr>
        <w:t xml:space="preserve"> and higher generation species in the surface layer as a funct</w:t>
      </w:r>
      <w:r w:rsidR="00CB0C07">
        <w:rPr>
          <w:sz w:val="22"/>
          <w:szCs w:val="22"/>
        </w:rPr>
        <w:t>ion of OH exposure using large and small</w:t>
      </w:r>
      <w:r>
        <w:rPr>
          <w:sz w:val="22"/>
          <w:szCs w:val="22"/>
        </w:rPr>
        <w:t xml:space="preserve"> diffusivity</w:t>
      </w:r>
      <w:r w:rsidR="00CB0C07">
        <w:rPr>
          <w:sz w:val="22"/>
          <w:szCs w:val="22"/>
        </w:rPr>
        <w:t>, corresponding to high and low RH conditions, respectively.</w:t>
      </w:r>
    </w:p>
    <w:p w14:paraId="5A4E1EA9" w14:textId="22C01821" w:rsidR="00A12935" w:rsidRDefault="00A12935">
      <w:pPr>
        <w:spacing w:line="240" w:lineRule="auto"/>
        <w:ind w:firstLine="0"/>
        <w:jc w:val="left"/>
        <w:rPr>
          <w:rFonts w:ascii="Calibri" w:eastAsia="Calibri" w:hAnsi="Calibri" w:cs="Calibri"/>
        </w:rPr>
      </w:pPr>
      <w:r>
        <w:rPr>
          <w:rFonts w:ascii="Calibri" w:eastAsia="Calibri" w:hAnsi="Calibri" w:cs="Calibri"/>
        </w:rPr>
        <w:br w:type="page"/>
      </w:r>
    </w:p>
    <w:p w14:paraId="1C8483C7" w14:textId="77777777" w:rsidR="00A12935" w:rsidRPr="00692B06" w:rsidRDefault="00A12935" w:rsidP="000A28CA">
      <w:pPr>
        <w:spacing w:line="240" w:lineRule="auto"/>
        <w:ind w:firstLine="0"/>
        <w:jc w:val="left"/>
        <w:rPr>
          <w:rFonts w:ascii="Calibri" w:eastAsia="Calibri" w:hAnsi="Calibri" w:cs="Calibri"/>
        </w:rPr>
      </w:pPr>
    </w:p>
    <w:p w14:paraId="2E401A78" w14:textId="5979E8E9" w:rsidR="000A28CA" w:rsidRDefault="00E7131B" w:rsidP="000A28CA">
      <w:pPr>
        <w:jc w:val="center"/>
      </w:pPr>
      <w:r>
        <w:rPr>
          <w:noProof/>
          <w:lang w:eastAsia="en-US"/>
        </w:rPr>
        <w:drawing>
          <wp:inline distT="0" distB="0" distL="0" distR="0" wp14:anchorId="34E923CA" wp14:editId="6F0EBA7F">
            <wp:extent cx="3908258" cy="6458851"/>
            <wp:effectExtent l="0" t="0" r="381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S03.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16960" cy="6473232"/>
                    </a:xfrm>
                    <a:prstGeom prst="rect">
                      <a:avLst/>
                    </a:prstGeom>
                  </pic:spPr>
                </pic:pic>
              </a:graphicData>
            </a:graphic>
          </wp:inline>
        </w:drawing>
      </w:r>
      <w:r w:rsidR="000A28CA" w:rsidRPr="008642FF">
        <w:t xml:space="preserve"> </w:t>
      </w:r>
    </w:p>
    <w:p w14:paraId="6C44373F" w14:textId="7FA78B4D" w:rsidR="000A28CA" w:rsidRDefault="00E7131B" w:rsidP="005060A1">
      <w:pPr>
        <w:spacing w:line="240" w:lineRule="auto"/>
        <w:ind w:firstLine="0"/>
        <w:rPr>
          <w:rFonts w:ascii="Calibri" w:eastAsia="Calibri" w:hAnsi="Calibri" w:cs="Calibri"/>
          <w:sz w:val="22"/>
          <w:szCs w:val="22"/>
        </w:rPr>
      </w:pPr>
      <w:r>
        <w:rPr>
          <w:rFonts w:ascii="Calibri" w:eastAsia="Calibri" w:hAnsi="Calibri" w:cs="Calibri"/>
          <w:b/>
          <w:bCs/>
          <w:sz w:val="22"/>
          <w:szCs w:val="22"/>
        </w:rPr>
        <w:t>Figure S4</w:t>
      </w:r>
      <w:r w:rsidR="000A28CA" w:rsidRPr="00692B06">
        <w:rPr>
          <w:rFonts w:ascii="Calibri" w:eastAsia="Calibri" w:hAnsi="Calibri" w:cs="Calibri"/>
          <w:b/>
          <w:bCs/>
          <w:sz w:val="22"/>
          <w:szCs w:val="22"/>
        </w:rPr>
        <w:t>.</w:t>
      </w:r>
      <w:r w:rsidR="000A28CA" w:rsidRPr="00692B06">
        <w:rPr>
          <w:rFonts w:ascii="Calibri" w:eastAsia="Calibri" w:hAnsi="Calibri" w:cs="Calibri"/>
          <w:sz w:val="22"/>
          <w:szCs w:val="22"/>
        </w:rPr>
        <w:t xml:space="preserve"> Comparison of simulation results </w:t>
      </w:r>
      <w:r w:rsidR="000A28CA" w:rsidRPr="00DC4F92">
        <w:rPr>
          <w:rFonts w:ascii="Calibri" w:eastAsia="Calibri" w:hAnsi="Calibri" w:cs="Calibri"/>
          <w:sz w:val="22"/>
          <w:szCs w:val="22"/>
        </w:rPr>
        <w:t>using</w:t>
      </w:r>
      <w:r w:rsidR="000A28CA">
        <w:rPr>
          <w:rFonts w:ascii="Calibri" w:eastAsia="Calibri" w:hAnsi="Calibri" w:cs="Calibri"/>
          <w:sz w:val="22"/>
          <w:szCs w:val="22"/>
        </w:rPr>
        <w:t xml:space="preserve"> an</w:t>
      </w:r>
      <w:r w:rsidR="000A28CA" w:rsidRPr="005708EC">
        <w:rPr>
          <w:rFonts w:ascii="Calibri" w:eastAsia="Calibri" w:hAnsi="Calibri" w:cs="Calibri"/>
          <w:sz w:val="22"/>
          <w:szCs w:val="22"/>
        </w:rPr>
        <w:t xml:space="preserve"> RH</w:t>
      </w:r>
      <w:r w:rsidR="000A28CA" w:rsidRPr="005708EC">
        <w:rPr>
          <w:rFonts w:ascii="Calibri" w:eastAsia="Calibri" w:hAnsi="Calibri" w:cs="Calibri"/>
          <w:sz w:val="22"/>
          <w:szCs w:val="22"/>
        </w:rPr>
        <w:noBreakHyphen/>
        <w:t>dependent</w:t>
      </w:r>
      <w:r w:rsidR="000A28CA" w:rsidRPr="00692B06">
        <w:rPr>
          <w:rFonts w:ascii="Calibri" w:eastAsia="Calibri" w:hAnsi="Calibri" w:cs="Calibri"/>
          <w:sz w:val="22"/>
          <w:szCs w:val="22"/>
        </w:rPr>
        <w:t xml:space="preserve"> </w:t>
      </w:r>
      <w:r w:rsidR="000A28CA" w:rsidRPr="00692B06">
        <w:rPr>
          <w:rFonts w:ascii="Calibri" w:eastAsia="Calibri" w:hAnsi="Calibri" w:cs="Calibri"/>
          <w:i/>
          <w:iCs/>
          <w:sz w:val="22"/>
          <w:szCs w:val="22"/>
        </w:rPr>
        <w:t>GF</w:t>
      </w:r>
      <w:r w:rsidR="000A28CA" w:rsidRPr="00692B06">
        <w:rPr>
          <w:rFonts w:ascii="Calibri" w:eastAsia="Calibri" w:hAnsi="Calibri" w:cs="Calibri"/>
          <w:sz w:val="22"/>
          <w:szCs w:val="22"/>
        </w:rPr>
        <w:t xml:space="preserve"> with various combination</w:t>
      </w:r>
      <w:r w:rsidR="000A28CA" w:rsidRPr="00DC4F92">
        <w:rPr>
          <w:rFonts w:ascii="Calibri" w:eastAsia="Calibri" w:hAnsi="Calibri" w:cs="Calibri"/>
          <w:sz w:val="22"/>
          <w:szCs w:val="22"/>
        </w:rPr>
        <w:t>s</w:t>
      </w:r>
      <w:r w:rsidR="000A28CA" w:rsidRPr="00692B06">
        <w:rPr>
          <w:rFonts w:ascii="Calibri" w:eastAsia="Calibri" w:hAnsi="Calibri" w:cs="Calibri"/>
          <w:sz w:val="22"/>
          <w:szCs w:val="22"/>
        </w:rPr>
        <w:t xml:space="preserve"> of</w:t>
      </w:r>
      <w:r w:rsidR="000A28CA" w:rsidRPr="00DC4F92">
        <w:rPr>
          <w:rFonts w:ascii="Calibri" w:eastAsia="Calibri" w:hAnsi="Calibri" w:cs="Calibri"/>
          <w:sz w:val="22"/>
          <w:szCs w:val="22"/>
        </w:rPr>
        <w:t xml:space="preserve"> RH</w:t>
      </w:r>
      <w:r w:rsidR="000A28CA" w:rsidRPr="00DC4F92">
        <w:rPr>
          <w:rFonts w:ascii="Calibri" w:eastAsia="Calibri" w:hAnsi="Calibri" w:cs="Calibri"/>
          <w:sz w:val="22"/>
          <w:szCs w:val="22"/>
        </w:rPr>
        <w:noBreakHyphen/>
        <w:t>inde</w:t>
      </w:r>
      <w:r w:rsidR="000A28CA" w:rsidRPr="005708EC">
        <w:rPr>
          <w:rFonts w:ascii="Calibri" w:eastAsia="Calibri" w:hAnsi="Calibri" w:cs="Calibri"/>
          <w:sz w:val="22"/>
          <w:szCs w:val="22"/>
        </w:rPr>
        <w:t>pendent</w:t>
      </w:r>
      <w:r w:rsidR="000A28CA" w:rsidRPr="00692B06">
        <w:rPr>
          <w:rFonts w:ascii="Calibri" w:eastAsia="Calibri" w:hAnsi="Calibri" w:cs="Calibri"/>
          <w:sz w:val="22"/>
          <w:szCs w:val="22"/>
        </w:rPr>
        <w:t xml:space="preserve"> </w:t>
      </w:r>
      <w:proofErr w:type="spellStart"/>
      <w:r w:rsidR="000A28CA" w:rsidRPr="00692B06">
        <w:rPr>
          <w:rFonts w:ascii="Calibri" w:eastAsia="Calibri" w:hAnsi="Calibri" w:cs="Calibri"/>
          <w:i/>
          <w:iCs/>
          <w:sz w:val="22"/>
          <w:szCs w:val="22"/>
        </w:rPr>
        <w:t>D</w:t>
      </w:r>
      <w:r w:rsidR="000A28CA" w:rsidRPr="006C470E">
        <w:rPr>
          <w:rFonts w:ascii="Calibri" w:eastAsia="Calibri" w:hAnsi="Calibri" w:cs="Calibri"/>
          <w:iCs/>
          <w:sz w:val="22"/>
          <w:szCs w:val="22"/>
          <w:vertAlign w:val="subscript"/>
        </w:rPr>
        <w:t>org</w:t>
      </w:r>
      <w:proofErr w:type="spellEnd"/>
      <w:r w:rsidR="000A28CA" w:rsidRPr="00DC4F92">
        <w:rPr>
          <w:rFonts w:ascii="Calibri" w:eastAsia="Calibri" w:hAnsi="Calibri" w:cs="Calibri"/>
          <w:sz w:val="22"/>
          <w:szCs w:val="22"/>
        </w:rPr>
        <w:t xml:space="preserve">, </w:t>
      </w:r>
      <w:r w:rsidR="000A28CA" w:rsidRPr="00692B06">
        <w:rPr>
          <w:rFonts w:ascii="Symbol" w:eastAsia="Calibri" w:hAnsi="Symbol" w:cs="Calibri"/>
          <w:sz w:val="22"/>
          <w:szCs w:val="22"/>
        </w:rPr>
        <w:t></w:t>
      </w:r>
      <w:r w:rsidR="000A28CA" w:rsidRPr="00DC4F92">
        <w:rPr>
          <w:rFonts w:ascii="Calibri" w:eastAsia="Calibri" w:hAnsi="Calibri" w:cs="Calibri"/>
          <w:sz w:val="22"/>
          <w:szCs w:val="22"/>
        </w:rPr>
        <w:t xml:space="preserve">, </w:t>
      </w:r>
      <w:proofErr w:type="spellStart"/>
      <w:r w:rsidR="000A28CA" w:rsidRPr="00692B06">
        <w:rPr>
          <w:rFonts w:ascii="Calibri" w:eastAsia="Calibri" w:hAnsi="Calibri" w:cs="Calibri"/>
          <w:i/>
          <w:iCs/>
          <w:sz w:val="22"/>
          <w:szCs w:val="22"/>
        </w:rPr>
        <w:t>p</w:t>
      </w:r>
      <w:r w:rsidR="000A28CA" w:rsidRPr="006C470E">
        <w:rPr>
          <w:rFonts w:ascii="Calibri" w:eastAsia="Calibri" w:hAnsi="Calibri" w:cs="Calibri"/>
          <w:iCs/>
          <w:sz w:val="22"/>
          <w:szCs w:val="22"/>
          <w:vertAlign w:val="subscript"/>
        </w:rPr>
        <w:t>fra</w:t>
      </w:r>
      <w:r w:rsidR="000A28CA">
        <w:rPr>
          <w:rFonts w:ascii="Calibri" w:eastAsia="Calibri" w:hAnsi="Calibri" w:cs="Calibri"/>
          <w:iCs/>
          <w:sz w:val="22"/>
          <w:szCs w:val="22"/>
          <w:vertAlign w:val="subscript"/>
        </w:rPr>
        <w:t>g</w:t>
      </w:r>
      <w:proofErr w:type="spellEnd"/>
      <w:r w:rsidR="000A28CA" w:rsidRPr="00DC4F92">
        <w:rPr>
          <w:rFonts w:ascii="Calibri" w:eastAsia="Calibri" w:hAnsi="Calibri" w:cs="Calibri"/>
          <w:sz w:val="22"/>
          <w:szCs w:val="22"/>
        </w:rPr>
        <w:t xml:space="preserve"> and</w:t>
      </w:r>
      <w:r w:rsidR="000A28CA" w:rsidRPr="005708EC">
        <w:rPr>
          <w:rFonts w:ascii="Calibri" w:eastAsia="Calibri" w:hAnsi="Calibri" w:cs="Calibri"/>
          <w:sz w:val="22"/>
          <w:szCs w:val="22"/>
        </w:rPr>
        <w:t xml:space="preserve"> </w:t>
      </w:r>
      <w:r w:rsidR="000A28CA" w:rsidRPr="00640002">
        <w:rPr>
          <w:rFonts w:ascii="Calibri" w:eastAsia="Calibri" w:hAnsi="Calibri" w:cs="Calibri"/>
          <w:i/>
          <w:sz w:val="22"/>
          <w:szCs w:val="22"/>
        </w:rPr>
        <w:t>k</w:t>
      </w:r>
      <w:r w:rsidR="000A28CA" w:rsidRPr="006C470E">
        <w:rPr>
          <w:rFonts w:ascii="Calibri" w:eastAsia="Calibri" w:hAnsi="Calibri" w:cs="Calibri"/>
          <w:iCs/>
          <w:sz w:val="22"/>
          <w:szCs w:val="22"/>
          <w:vertAlign w:val="subscript"/>
        </w:rPr>
        <w:t>RO2+RO2</w:t>
      </w:r>
      <w:r w:rsidR="000A28CA" w:rsidRPr="00DC4F92">
        <w:rPr>
          <w:rFonts w:ascii="Calibri" w:eastAsia="Calibri" w:hAnsi="Calibri" w:cs="Calibri"/>
          <w:sz w:val="22"/>
          <w:szCs w:val="22"/>
        </w:rPr>
        <w:t xml:space="preserve">. </w:t>
      </w:r>
      <w:r w:rsidR="000A28CA">
        <w:rPr>
          <w:rFonts w:ascii="Calibri" w:eastAsia="Calibri" w:hAnsi="Calibri" w:cs="Calibri"/>
          <w:sz w:val="22"/>
          <w:szCs w:val="22"/>
        </w:rPr>
        <w:t>T</w:t>
      </w:r>
      <w:r w:rsidR="000A28CA" w:rsidRPr="005708EC">
        <w:rPr>
          <w:rFonts w:ascii="Calibri" w:eastAsia="Calibri" w:hAnsi="Calibri" w:cs="Calibri"/>
          <w:sz w:val="22"/>
          <w:szCs w:val="22"/>
        </w:rPr>
        <w:t>hree cases</w:t>
      </w:r>
      <w:r w:rsidR="000A28CA">
        <w:rPr>
          <w:rFonts w:ascii="Calibri" w:eastAsia="Calibri" w:hAnsi="Calibri" w:cs="Calibri"/>
          <w:sz w:val="22"/>
          <w:szCs w:val="22"/>
        </w:rPr>
        <w:t xml:space="preserve"> (unique combinations of </w:t>
      </w:r>
      <w:proofErr w:type="spellStart"/>
      <w:r w:rsidR="000A28CA" w:rsidRPr="00692B06">
        <w:rPr>
          <w:rFonts w:ascii="Calibri" w:eastAsia="Calibri" w:hAnsi="Calibri" w:cs="Calibri"/>
          <w:i/>
          <w:iCs/>
          <w:sz w:val="22"/>
          <w:szCs w:val="22"/>
        </w:rPr>
        <w:t>D</w:t>
      </w:r>
      <w:r w:rsidR="000A28CA" w:rsidRPr="006C470E">
        <w:rPr>
          <w:rFonts w:ascii="Calibri" w:eastAsia="Calibri" w:hAnsi="Calibri" w:cs="Calibri"/>
          <w:iCs/>
          <w:sz w:val="22"/>
          <w:szCs w:val="22"/>
          <w:vertAlign w:val="subscript"/>
        </w:rPr>
        <w:t>org</w:t>
      </w:r>
      <w:proofErr w:type="spellEnd"/>
      <w:r w:rsidR="000A28CA" w:rsidRPr="00DC4F92">
        <w:rPr>
          <w:rFonts w:ascii="Calibri" w:eastAsia="Calibri" w:hAnsi="Calibri" w:cs="Calibri"/>
          <w:sz w:val="22"/>
          <w:szCs w:val="22"/>
        </w:rPr>
        <w:t xml:space="preserve">, </w:t>
      </w:r>
      <w:r w:rsidR="000A28CA" w:rsidRPr="00692B06">
        <w:rPr>
          <w:rFonts w:ascii="Symbol" w:eastAsia="Calibri" w:hAnsi="Symbol" w:cs="Calibri"/>
          <w:sz w:val="22"/>
          <w:szCs w:val="22"/>
        </w:rPr>
        <w:t></w:t>
      </w:r>
      <w:r w:rsidR="000A28CA" w:rsidRPr="00DC4F92">
        <w:rPr>
          <w:rFonts w:ascii="Calibri" w:eastAsia="Calibri" w:hAnsi="Calibri" w:cs="Calibri"/>
          <w:sz w:val="22"/>
          <w:szCs w:val="22"/>
        </w:rPr>
        <w:t xml:space="preserve">, </w:t>
      </w:r>
      <w:proofErr w:type="spellStart"/>
      <w:r w:rsidR="000A28CA" w:rsidRPr="00692B06">
        <w:rPr>
          <w:rFonts w:ascii="Calibri" w:eastAsia="Calibri" w:hAnsi="Calibri" w:cs="Calibri"/>
          <w:i/>
          <w:iCs/>
          <w:sz w:val="22"/>
          <w:szCs w:val="22"/>
        </w:rPr>
        <w:t>p</w:t>
      </w:r>
      <w:r w:rsidR="000A28CA" w:rsidRPr="006C470E">
        <w:rPr>
          <w:rFonts w:ascii="Calibri" w:eastAsia="Calibri" w:hAnsi="Calibri" w:cs="Calibri"/>
          <w:iCs/>
          <w:sz w:val="22"/>
          <w:szCs w:val="22"/>
          <w:vertAlign w:val="subscript"/>
        </w:rPr>
        <w:t>frag</w:t>
      </w:r>
      <w:proofErr w:type="spellEnd"/>
      <w:r w:rsidR="000A28CA" w:rsidRPr="00DC4F92">
        <w:rPr>
          <w:rFonts w:ascii="Calibri" w:eastAsia="Calibri" w:hAnsi="Calibri" w:cs="Calibri"/>
          <w:sz w:val="22"/>
          <w:szCs w:val="22"/>
        </w:rPr>
        <w:t xml:space="preserve"> and</w:t>
      </w:r>
      <w:r w:rsidR="000A28CA" w:rsidRPr="005708EC">
        <w:rPr>
          <w:rFonts w:ascii="Calibri" w:eastAsia="Calibri" w:hAnsi="Calibri" w:cs="Calibri"/>
          <w:sz w:val="22"/>
          <w:szCs w:val="22"/>
        </w:rPr>
        <w:t xml:space="preserve"> </w:t>
      </w:r>
      <w:r w:rsidR="000A28CA" w:rsidRPr="00692B06">
        <w:rPr>
          <w:rFonts w:ascii="Calibri" w:eastAsia="Calibri" w:hAnsi="Calibri" w:cs="Calibri"/>
          <w:i/>
          <w:iCs/>
          <w:sz w:val="22"/>
          <w:szCs w:val="22"/>
        </w:rPr>
        <w:t>k</w:t>
      </w:r>
      <w:r w:rsidR="000A28CA" w:rsidRPr="006C470E">
        <w:rPr>
          <w:rFonts w:ascii="Calibri" w:eastAsia="Calibri" w:hAnsi="Calibri" w:cs="Calibri"/>
          <w:iCs/>
          <w:sz w:val="22"/>
          <w:szCs w:val="22"/>
          <w:vertAlign w:val="subscript"/>
        </w:rPr>
        <w:t>RO2+RO2</w:t>
      </w:r>
      <w:r w:rsidR="000A28CA">
        <w:rPr>
          <w:rFonts w:ascii="Calibri" w:eastAsia="Calibri" w:hAnsi="Calibri" w:cs="Calibri"/>
          <w:iCs/>
          <w:sz w:val="22"/>
          <w:szCs w:val="22"/>
        </w:rPr>
        <w:t>)</w:t>
      </w:r>
      <w:r w:rsidR="000A28CA">
        <w:rPr>
          <w:rFonts w:ascii="Calibri" w:eastAsia="Calibri" w:hAnsi="Calibri" w:cs="Calibri"/>
          <w:sz w:val="22"/>
          <w:szCs w:val="22"/>
        </w:rPr>
        <w:t xml:space="preserve"> are</w:t>
      </w:r>
      <w:r w:rsidR="000A28CA" w:rsidRPr="005708EC">
        <w:rPr>
          <w:rFonts w:ascii="Calibri" w:eastAsia="Calibri" w:hAnsi="Calibri" w:cs="Calibri"/>
          <w:sz w:val="22"/>
          <w:szCs w:val="22"/>
        </w:rPr>
        <w:t xml:space="preserve"> shown as examples</w:t>
      </w:r>
      <w:r w:rsidR="000A28CA">
        <w:rPr>
          <w:rFonts w:ascii="Calibri" w:eastAsia="Calibri" w:hAnsi="Calibri" w:cs="Calibri"/>
          <w:sz w:val="22"/>
          <w:szCs w:val="22"/>
        </w:rPr>
        <w:t xml:space="preserve">. (Parameter values are in the figures. </w:t>
      </w:r>
      <w:proofErr w:type="spellStart"/>
      <w:r w:rsidR="000A28CA" w:rsidRPr="00692B06">
        <w:rPr>
          <w:rFonts w:ascii="Calibri" w:eastAsia="Calibri" w:hAnsi="Calibri" w:cs="Calibri"/>
          <w:i/>
          <w:iCs/>
          <w:sz w:val="22"/>
          <w:szCs w:val="22"/>
        </w:rPr>
        <w:t>D</w:t>
      </w:r>
      <w:r w:rsidR="000A28CA" w:rsidRPr="006C470E">
        <w:rPr>
          <w:rFonts w:ascii="Calibri" w:eastAsia="Calibri" w:hAnsi="Calibri" w:cs="Calibri"/>
          <w:iCs/>
          <w:sz w:val="22"/>
          <w:szCs w:val="22"/>
          <w:vertAlign w:val="subscript"/>
        </w:rPr>
        <w:t>org</w:t>
      </w:r>
      <w:proofErr w:type="spellEnd"/>
      <w:r w:rsidR="000A28CA" w:rsidRPr="00DC4F92">
        <w:rPr>
          <w:rFonts w:ascii="Calibri" w:eastAsia="Calibri" w:hAnsi="Calibri" w:cs="Calibri"/>
          <w:sz w:val="22"/>
          <w:szCs w:val="22"/>
        </w:rPr>
        <w:t xml:space="preserve"> has unit of cm</w:t>
      </w:r>
      <w:r w:rsidR="000A28CA" w:rsidRPr="005708EC">
        <w:rPr>
          <w:rFonts w:ascii="Calibri" w:eastAsia="Calibri" w:hAnsi="Calibri" w:cs="Calibri"/>
          <w:sz w:val="22"/>
          <w:szCs w:val="22"/>
          <w:vertAlign w:val="superscript"/>
        </w:rPr>
        <w:t>2</w:t>
      </w:r>
      <w:r w:rsidR="000A28CA" w:rsidRPr="005708EC">
        <w:rPr>
          <w:rFonts w:ascii="Calibri" w:eastAsia="Calibri" w:hAnsi="Calibri" w:cs="Calibri"/>
          <w:sz w:val="22"/>
          <w:szCs w:val="22"/>
        </w:rPr>
        <w:t xml:space="preserve"> s</w:t>
      </w:r>
      <w:r w:rsidR="000A28CA">
        <w:rPr>
          <w:rFonts w:ascii="Calibri" w:eastAsia="Calibri" w:hAnsi="Calibri" w:cs="Calibri"/>
          <w:sz w:val="22"/>
          <w:szCs w:val="22"/>
          <w:vertAlign w:val="superscript"/>
        </w:rPr>
        <w:noBreakHyphen/>
      </w:r>
      <w:r w:rsidR="000A28CA" w:rsidRPr="005708EC">
        <w:rPr>
          <w:rFonts w:ascii="Calibri" w:eastAsia="Calibri" w:hAnsi="Calibri" w:cs="Calibri"/>
          <w:sz w:val="22"/>
          <w:szCs w:val="22"/>
          <w:vertAlign w:val="superscript"/>
        </w:rPr>
        <w:t>1</w:t>
      </w:r>
      <w:r w:rsidR="000A28CA" w:rsidRPr="005708EC">
        <w:rPr>
          <w:rFonts w:ascii="Calibri" w:eastAsia="Calibri" w:hAnsi="Calibri" w:cs="Calibri"/>
          <w:sz w:val="22"/>
          <w:szCs w:val="22"/>
        </w:rPr>
        <w:t xml:space="preserve"> and </w:t>
      </w:r>
      <w:r w:rsidR="000A28CA" w:rsidRPr="00692B06">
        <w:rPr>
          <w:rFonts w:ascii="Calibri" w:eastAsia="Calibri" w:hAnsi="Calibri" w:cs="Calibri"/>
          <w:i/>
          <w:iCs/>
          <w:sz w:val="22"/>
          <w:szCs w:val="22"/>
        </w:rPr>
        <w:t>k</w:t>
      </w:r>
      <w:r w:rsidR="000A28CA" w:rsidRPr="006C470E">
        <w:rPr>
          <w:rFonts w:ascii="Calibri" w:eastAsia="Calibri" w:hAnsi="Calibri" w:cs="Calibri"/>
          <w:iCs/>
          <w:sz w:val="22"/>
          <w:szCs w:val="22"/>
          <w:vertAlign w:val="subscript"/>
        </w:rPr>
        <w:t>RO2+RO2</w:t>
      </w:r>
      <w:r w:rsidR="000A28CA" w:rsidRPr="00640002">
        <w:rPr>
          <w:rFonts w:ascii="Calibri" w:eastAsia="Calibri" w:hAnsi="Calibri" w:cs="Calibri"/>
          <w:sz w:val="22"/>
          <w:szCs w:val="22"/>
        </w:rPr>
        <w:t xml:space="preserve"> </w:t>
      </w:r>
      <w:r w:rsidR="000A28CA" w:rsidRPr="00DC4F92">
        <w:rPr>
          <w:rFonts w:ascii="Calibri" w:eastAsia="Calibri" w:hAnsi="Calibri" w:cs="Calibri"/>
          <w:sz w:val="22"/>
          <w:szCs w:val="22"/>
        </w:rPr>
        <w:t xml:space="preserve">has unit of </w:t>
      </w:r>
      <w:r w:rsidR="000A28CA" w:rsidRPr="005708EC">
        <w:rPr>
          <w:rFonts w:ascii="Calibri" w:eastAsia="Calibri" w:hAnsi="Calibri" w:cs="Calibri"/>
          <w:sz w:val="22"/>
          <w:szCs w:val="22"/>
        </w:rPr>
        <w:t>cm</w:t>
      </w:r>
      <w:r w:rsidR="000A28CA" w:rsidRPr="005708EC">
        <w:rPr>
          <w:rFonts w:ascii="Calibri" w:eastAsia="Calibri" w:hAnsi="Calibri" w:cs="Calibri"/>
          <w:sz w:val="22"/>
          <w:szCs w:val="22"/>
          <w:vertAlign w:val="superscript"/>
        </w:rPr>
        <w:t>3</w:t>
      </w:r>
      <w:r w:rsidR="000A28CA" w:rsidRPr="005708EC">
        <w:rPr>
          <w:rFonts w:ascii="Calibri" w:eastAsia="Calibri" w:hAnsi="Calibri" w:cs="Calibri"/>
          <w:sz w:val="22"/>
          <w:szCs w:val="22"/>
        </w:rPr>
        <w:t xml:space="preserve"> molecule</w:t>
      </w:r>
      <w:r w:rsidR="000A28CA">
        <w:rPr>
          <w:rFonts w:ascii="Calibri" w:eastAsia="Calibri" w:hAnsi="Calibri" w:cs="Calibri"/>
          <w:sz w:val="22"/>
          <w:szCs w:val="22"/>
          <w:vertAlign w:val="superscript"/>
        </w:rPr>
        <w:noBreakHyphen/>
      </w:r>
      <w:r w:rsidR="000A28CA" w:rsidRPr="005708EC">
        <w:rPr>
          <w:rFonts w:ascii="Calibri" w:eastAsia="Calibri" w:hAnsi="Calibri" w:cs="Calibri"/>
          <w:sz w:val="22"/>
          <w:szCs w:val="22"/>
          <w:vertAlign w:val="superscript"/>
        </w:rPr>
        <w:t>1</w:t>
      </w:r>
      <w:r w:rsidR="000A28CA" w:rsidRPr="005708EC">
        <w:rPr>
          <w:rFonts w:ascii="Calibri" w:eastAsia="Calibri" w:hAnsi="Calibri" w:cs="Calibri"/>
          <w:sz w:val="22"/>
          <w:szCs w:val="22"/>
        </w:rPr>
        <w:t xml:space="preserve"> s</w:t>
      </w:r>
      <w:r w:rsidR="000A28CA">
        <w:rPr>
          <w:rFonts w:ascii="Calibri" w:eastAsia="Calibri" w:hAnsi="Calibri" w:cs="Calibri"/>
          <w:sz w:val="22"/>
          <w:szCs w:val="22"/>
          <w:vertAlign w:val="superscript"/>
        </w:rPr>
        <w:noBreakHyphen/>
      </w:r>
      <w:r w:rsidR="000A28CA" w:rsidRPr="005708EC">
        <w:rPr>
          <w:rFonts w:ascii="Calibri" w:eastAsia="Calibri" w:hAnsi="Calibri" w:cs="Calibri"/>
          <w:sz w:val="22"/>
          <w:szCs w:val="22"/>
          <w:vertAlign w:val="superscript"/>
        </w:rPr>
        <w:t>1</w:t>
      </w:r>
      <w:r w:rsidR="000A28CA" w:rsidRPr="005708EC">
        <w:rPr>
          <w:rFonts w:ascii="Calibri" w:eastAsia="Calibri" w:hAnsi="Calibri" w:cs="Calibri"/>
          <w:sz w:val="22"/>
          <w:szCs w:val="22"/>
        </w:rPr>
        <w:t>.</w:t>
      </w:r>
      <w:r w:rsidR="000A28CA">
        <w:rPr>
          <w:rFonts w:ascii="Calibri" w:eastAsia="Calibri" w:hAnsi="Calibri" w:cs="Calibri"/>
          <w:sz w:val="22"/>
          <w:szCs w:val="22"/>
        </w:rPr>
        <w:t>)</w:t>
      </w:r>
      <w:r w:rsidR="000A28CA" w:rsidRPr="005708EC">
        <w:rPr>
          <w:rFonts w:ascii="Calibri" w:eastAsia="Calibri" w:hAnsi="Calibri" w:cs="Calibri"/>
          <w:sz w:val="22"/>
          <w:szCs w:val="22"/>
        </w:rPr>
        <w:t xml:space="preserve"> </w:t>
      </w:r>
      <w:r w:rsidR="000A28CA">
        <w:rPr>
          <w:rFonts w:ascii="Calibri" w:eastAsia="Calibri" w:hAnsi="Calibri" w:cs="Calibri"/>
          <w:sz w:val="22"/>
          <w:szCs w:val="22"/>
        </w:rPr>
        <w:t xml:space="preserve">For each Case, three panels are shown. </w:t>
      </w:r>
      <w:r w:rsidR="000A28CA" w:rsidRPr="009525DB">
        <w:rPr>
          <w:rFonts w:ascii="Calibri" w:eastAsia="Calibri" w:hAnsi="Calibri" w:cs="Calibri"/>
          <w:b/>
          <w:sz w:val="22"/>
          <w:szCs w:val="22"/>
        </w:rPr>
        <w:t>(a, d, g)</w:t>
      </w:r>
      <w:r w:rsidR="000A28CA" w:rsidRPr="005708EC">
        <w:rPr>
          <w:rFonts w:ascii="Calibri" w:eastAsia="Calibri" w:hAnsi="Calibri" w:cs="Calibri"/>
          <w:sz w:val="22"/>
          <w:szCs w:val="22"/>
        </w:rPr>
        <w:t xml:space="preserve"> Simulated volume loss with </w:t>
      </w:r>
      <w:r w:rsidR="000A28CA" w:rsidRPr="00692B06">
        <w:rPr>
          <w:rFonts w:ascii="Calibri" w:eastAsia="Calibri" w:hAnsi="Calibri" w:cs="Calibri"/>
          <w:i/>
          <w:iCs/>
          <w:sz w:val="22"/>
          <w:szCs w:val="22"/>
        </w:rPr>
        <w:t>GF</w:t>
      </w:r>
      <w:r w:rsidR="000A28CA" w:rsidRPr="00DC4F92">
        <w:rPr>
          <w:rFonts w:ascii="Calibri" w:eastAsia="Calibri" w:hAnsi="Calibri" w:cs="Calibri"/>
          <w:sz w:val="22"/>
          <w:szCs w:val="22"/>
        </w:rPr>
        <w:t xml:space="preserve"> </w:t>
      </w:r>
      <w:r w:rsidR="000A28CA" w:rsidRPr="005708EC">
        <w:rPr>
          <w:rFonts w:ascii="Calibri" w:eastAsia="Calibri" w:hAnsi="Calibri" w:cs="Calibri"/>
          <w:sz w:val="22"/>
          <w:szCs w:val="22"/>
        </w:rPr>
        <w:t>= 1.1 (</w:t>
      </w:r>
      <w:r w:rsidR="000A28CA">
        <w:rPr>
          <w:rFonts w:ascii="Calibri" w:eastAsia="Calibri" w:hAnsi="Calibri" w:cs="Calibri"/>
          <w:sz w:val="22"/>
          <w:szCs w:val="22"/>
        </w:rPr>
        <w:t>b</w:t>
      </w:r>
      <w:r w:rsidR="000A28CA" w:rsidRPr="005708EC">
        <w:rPr>
          <w:rFonts w:ascii="Calibri" w:eastAsia="Calibri" w:hAnsi="Calibri" w:cs="Calibri"/>
          <w:sz w:val="22"/>
          <w:szCs w:val="22"/>
        </w:rPr>
        <w:t>lue solid line)</w:t>
      </w:r>
      <w:r w:rsidR="000A28CA">
        <w:rPr>
          <w:rFonts w:ascii="Calibri" w:eastAsia="Calibri" w:hAnsi="Calibri" w:cs="Calibri"/>
          <w:sz w:val="22"/>
          <w:szCs w:val="22"/>
        </w:rPr>
        <w:t xml:space="preserve"> or </w:t>
      </w:r>
      <w:r w:rsidR="000A28CA" w:rsidRPr="00692B06">
        <w:rPr>
          <w:rFonts w:ascii="Calibri" w:eastAsia="Calibri" w:hAnsi="Calibri" w:cs="Calibri"/>
          <w:i/>
          <w:iCs/>
          <w:sz w:val="22"/>
          <w:szCs w:val="22"/>
        </w:rPr>
        <w:t>GF</w:t>
      </w:r>
      <w:r w:rsidR="000A28CA" w:rsidRPr="00DC4F92">
        <w:rPr>
          <w:rFonts w:ascii="Calibri" w:eastAsia="Calibri" w:hAnsi="Calibri" w:cs="Calibri"/>
          <w:sz w:val="22"/>
          <w:szCs w:val="22"/>
        </w:rPr>
        <w:t xml:space="preserve"> =</w:t>
      </w:r>
      <w:r w:rsidR="000A28CA" w:rsidRPr="005708EC">
        <w:rPr>
          <w:rFonts w:ascii="Calibri" w:eastAsia="Calibri" w:hAnsi="Calibri" w:cs="Calibri"/>
          <w:sz w:val="22"/>
          <w:szCs w:val="22"/>
        </w:rPr>
        <w:t xml:space="preserve"> 1.0 (</w:t>
      </w:r>
      <w:r w:rsidR="000A28CA">
        <w:rPr>
          <w:rFonts w:ascii="Calibri" w:eastAsia="Calibri" w:hAnsi="Calibri" w:cs="Calibri"/>
          <w:sz w:val="22"/>
          <w:szCs w:val="22"/>
        </w:rPr>
        <w:t>b</w:t>
      </w:r>
      <w:r w:rsidR="000A28CA" w:rsidRPr="005708EC">
        <w:rPr>
          <w:rFonts w:ascii="Calibri" w:eastAsia="Calibri" w:hAnsi="Calibri" w:cs="Calibri"/>
          <w:sz w:val="22"/>
          <w:szCs w:val="22"/>
        </w:rPr>
        <w:t xml:space="preserve">lack dashed line) compared to observation </w:t>
      </w:r>
      <w:r w:rsidR="000A28CA">
        <w:rPr>
          <w:rFonts w:ascii="Calibri" w:eastAsia="Calibri" w:hAnsi="Calibri" w:cs="Calibri"/>
          <w:sz w:val="22"/>
          <w:szCs w:val="22"/>
        </w:rPr>
        <w:t>for high RH (blue triangles) and low RH (red circles)</w:t>
      </w:r>
      <w:r w:rsidR="000A28CA" w:rsidRPr="00DC4F92">
        <w:rPr>
          <w:rFonts w:ascii="Calibri" w:eastAsia="Calibri" w:hAnsi="Calibri" w:cs="Calibri"/>
          <w:sz w:val="22"/>
          <w:szCs w:val="22"/>
        </w:rPr>
        <w:t xml:space="preserve">. </w:t>
      </w:r>
      <w:r w:rsidR="000A28CA" w:rsidRPr="009525DB">
        <w:rPr>
          <w:rFonts w:ascii="Calibri" w:eastAsia="Calibri" w:hAnsi="Calibri" w:cs="Calibri"/>
          <w:b/>
          <w:sz w:val="22"/>
          <w:szCs w:val="22"/>
        </w:rPr>
        <w:t>(b, e, h)</w:t>
      </w:r>
      <w:r w:rsidR="000A28CA" w:rsidRPr="00DC4F92">
        <w:rPr>
          <w:rFonts w:ascii="Calibri" w:eastAsia="Calibri" w:hAnsi="Calibri" w:cs="Calibri"/>
          <w:sz w:val="22"/>
          <w:szCs w:val="22"/>
        </w:rPr>
        <w:t xml:space="preserve"> Simulated compositional change with </w:t>
      </w:r>
      <w:r w:rsidR="000A28CA" w:rsidRPr="00692B06">
        <w:rPr>
          <w:rFonts w:ascii="Calibri" w:eastAsia="Calibri" w:hAnsi="Calibri" w:cs="Calibri"/>
          <w:i/>
          <w:iCs/>
          <w:sz w:val="22"/>
          <w:szCs w:val="22"/>
        </w:rPr>
        <w:t>GF</w:t>
      </w:r>
      <w:r w:rsidR="000A28CA" w:rsidRPr="00DC4F92">
        <w:rPr>
          <w:rFonts w:ascii="Calibri" w:eastAsia="Calibri" w:hAnsi="Calibri" w:cs="Calibri"/>
          <w:sz w:val="22"/>
          <w:szCs w:val="22"/>
        </w:rPr>
        <w:t xml:space="preserve"> = 1.1.</w:t>
      </w:r>
      <w:r w:rsidR="000A28CA">
        <w:rPr>
          <w:rFonts w:ascii="Calibri" w:eastAsia="Calibri" w:hAnsi="Calibri" w:cs="Calibri"/>
          <w:sz w:val="22"/>
          <w:szCs w:val="22"/>
        </w:rPr>
        <w:t xml:space="preserve"> Parent species are shown as red and product species are shown as blue/orange/green shades.</w:t>
      </w:r>
      <w:r w:rsidR="000A28CA" w:rsidRPr="00DC4F92">
        <w:rPr>
          <w:rFonts w:ascii="Calibri" w:eastAsia="Calibri" w:hAnsi="Calibri" w:cs="Calibri"/>
          <w:sz w:val="22"/>
          <w:szCs w:val="22"/>
        </w:rPr>
        <w:t xml:space="preserve"> </w:t>
      </w:r>
      <w:r w:rsidR="000A28CA" w:rsidRPr="009525DB">
        <w:rPr>
          <w:rFonts w:ascii="Calibri" w:eastAsia="Calibri" w:hAnsi="Calibri" w:cs="Calibri"/>
          <w:b/>
          <w:sz w:val="22"/>
          <w:szCs w:val="22"/>
        </w:rPr>
        <w:t xml:space="preserve">(c, f, </w:t>
      </w:r>
      <w:proofErr w:type="spellStart"/>
      <w:r w:rsidR="000A28CA" w:rsidRPr="009525DB">
        <w:rPr>
          <w:rFonts w:ascii="Calibri" w:eastAsia="Calibri" w:hAnsi="Calibri" w:cs="Calibri"/>
          <w:b/>
          <w:sz w:val="22"/>
          <w:szCs w:val="22"/>
        </w:rPr>
        <w:t>i</w:t>
      </w:r>
      <w:proofErr w:type="spellEnd"/>
      <w:r w:rsidR="000A28CA" w:rsidRPr="009525DB">
        <w:rPr>
          <w:rFonts w:ascii="Calibri" w:eastAsia="Calibri" w:hAnsi="Calibri" w:cs="Calibri"/>
          <w:b/>
          <w:sz w:val="22"/>
          <w:szCs w:val="22"/>
        </w:rPr>
        <w:t>)</w:t>
      </w:r>
      <w:r w:rsidR="000A28CA" w:rsidRPr="00DC4F92">
        <w:rPr>
          <w:rFonts w:ascii="Calibri" w:eastAsia="Calibri" w:hAnsi="Calibri" w:cs="Calibri"/>
          <w:sz w:val="22"/>
          <w:szCs w:val="22"/>
        </w:rPr>
        <w:t xml:space="preserve"> Simulated compositional change </w:t>
      </w:r>
      <w:r w:rsidR="000A28CA" w:rsidRPr="00DC4F92">
        <w:rPr>
          <w:rFonts w:ascii="Calibri" w:eastAsia="Calibri" w:hAnsi="Calibri" w:cs="Calibri"/>
          <w:sz w:val="22"/>
          <w:szCs w:val="22"/>
        </w:rPr>
        <w:lastRenderedPageBreak/>
        <w:t xml:space="preserve">with </w:t>
      </w:r>
      <w:r w:rsidR="000A28CA" w:rsidRPr="00692B06">
        <w:rPr>
          <w:rFonts w:ascii="Calibri" w:eastAsia="Calibri" w:hAnsi="Calibri" w:cs="Calibri"/>
          <w:i/>
          <w:iCs/>
          <w:sz w:val="22"/>
          <w:szCs w:val="22"/>
        </w:rPr>
        <w:t>GF</w:t>
      </w:r>
      <w:r w:rsidR="000A28CA" w:rsidRPr="00DC4F92">
        <w:rPr>
          <w:rFonts w:ascii="Calibri" w:eastAsia="Calibri" w:hAnsi="Calibri" w:cs="Calibri"/>
          <w:sz w:val="22"/>
          <w:szCs w:val="22"/>
        </w:rPr>
        <w:t xml:space="preserve"> = 1.0.</w:t>
      </w:r>
      <w:r w:rsidR="000A28CA" w:rsidRPr="005708EC">
        <w:rPr>
          <w:rFonts w:ascii="Calibri" w:eastAsia="Calibri" w:hAnsi="Calibri" w:cs="Calibri"/>
          <w:sz w:val="22"/>
          <w:szCs w:val="22"/>
        </w:rPr>
        <w:t xml:space="preserve"> There </w:t>
      </w:r>
      <w:r w:rsidR="000A28CA" w:rsidRPr="00DC4F92">
        <w:rPr>
          <w:rFonts w:ascii="Calibri" w:eastAsia="Calibri" w:hAnsi="Calibri" w:cs="Calibri"/>
          <w:sz w:val="22"/>
          <w:szCs w:val="22"/>
        </w:rPr>
        <w:t xml:space="preserve">is negligible difference between </w:t>
      </w:r>
      <w:r w:rsidR="000A28CA">
        <w:rPr>
          <w:rFonts w:ascii="Calibri" w:eastAsia="Calibri" w:hAnsi="Calibri" w:cs="Calibri"/>
          <w:i/>
          <w:sz w:val="22"/>
          <w:szCs w:val="22"/>
        </w:rPr>
        <w:t>GF</w:t>
      </w:r>
      <w:r w:rsidR="000A28CA">
        <w:rPr>
          <w:rFonts w:ascii="Calibri" w:eastAsia="Calibri" w:hAnsi="Calibri" w:cs="Calibri"/>
          <w:sz w:val="22"/>
          <w:szCs w:val="22"/>
        </w:rPr>
        <w:t xml:space="preserve"> = 1 and </w:t>
      </w:r>
      <w:r w:rsidR="000A28CA">
        <w:rPr>
          <w:rFonts w:ascii="Calibri" w:eastAsia="Calibri" w:hAnsi="Calibri" w:cs="Calibri"/>
          <w:i/>
          <w:sz w:val="22"/>
          <w:szCs w:val="22"/>
        </w:rPr>
        <w:t>GF</w:t>
      </w:r>
      <w:r w:rsidR="000A28CA">
        <w:rPr>
          <w:rFonts w:ascii="Calibri" w:eastAsia="Calibri" w:hAnsi="Calibri" w:cs="Calibri"/>
          <w:sz w:val="22"/>
          <w:szCs w:val="22"/>
        </w:rPr>
        <w:t xml:space="preserve"> = 1.1</w:t>
      </w:r>
      <w:r w:rsidR="000A28CA">
        <w:rPr>
          <w:rFonts w:ascii="Calibri" w:eastAsia="Calibri" w:hAnsi="Calibri" w:cs="Calibri"/>
          <w:i/>
          <w:sz w:val="22"/>
          <w:szCs w:val="22"/>
        </w:rPr>
        <w:t xml:space="preserve"> </w:t>
      </w:r>
      <w:r w:rsidR="000A28CA">
        <w:rPr>
          <w:rFonts w:ascii="Calibri" w:eastAsia="Calibri" w:hAnsi="Calibri" w:cs="Calibri"/>
          <w:sz w:val="22"/>
          <w:szCs w:val="22"/>
        </w:rPr>
        <w:t xml:space="preserve">for all cases </w:t>
      </w:r>
      <w:r w:rsidR="000A28CA" w:rsidRPr="00DC4F92">
        <w:rPr>
          <w:rFonts w:ascii="Calibri" w:eastAsia="Calibri" w:hAnsi="Calibri" w:cs="Calibri"/>
          <w:sz w:val="22"/>
          <w:szCs w:val="22"/>
        </w:rPr>
        <w:t xml:space="preserve">indicating small impact of hygroscopic growth on composition evolution. </w:t>
      </w:r>
    </w:p>
    <w:p w14:paraId="1036EE36" w14:textId="265D4B36" w:rsidR="005060A1" w:rsidRDefault="005060A1" w:rsidP="005060A1">
      <w:pPr>
        <w:spacing w:line="240" w:lineRule="auto"/>
        <w:ind w:firstLine="0"/>
        <w:rPr>
          <w:rFonts w:ascii="Calibri" w:eastAsia="Calibri" w:hAnsi="Calibri" w:cs="Calibri"/>
          <w:sz w:val="22"/>
          <w:szCs w:val="22"/>
        </w:rPr>
      </w:pPr>
    </w:p>
    <w:p w14:paraId="641B15EE" w14:textId="210F2F0B" w:rsidR="005060A1" w:rsidRDefault="00E7131B" w:rsidP="005060A1">
      <w:pPr>
        <w:ind w:firstLine="0"/>
        <w:rPr>
          <w:rFonts w:ascii="Calibri" w:eastAsia="Calibri" w:hAnsi="Calibri" w:cs="Calibri"/>
          <w:szCs w:val="22"/>
        </w:rPr>
      </w:pPr>
      <w:r>
        <w:rPr>
          <w:rFonts w:ascii="Calibri" w:eastAsia="Calibri" w:hAnsi="Calibri" w:cs="Calibri"/>
          <w:szCs w:val="22"/>
        </w:rPr>
        <w:t>Associated data files: FigS4a.csv, FigS4</w:t>
      </w:r>
      <w:r w:rsidR="005060A1">
        <w:rPr>
          <w:rFonts w:ascii="Calibri" w:eastAsia="Calibri" w:hAnsi="Calibri" w:cs="Calibri"/>
          <w:szCs w:val="22"/>
        </w:rPr>
        <w:t>b.csv,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c.csv,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d.csv,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e.csv,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f.csv,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g.csv,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h.csv,</w:t>
      </w:r>
      <w:r w:rsidR="005060A1" w:rsidRPr="005060A1">
        <w:rPr>
          <w:rFonts w:ascii="Calibri" w:eastAsia="Calibri" w:hAnsi="Calibri" w:cs="Calibri"/>
          <w:szCs w:val="22"/>
        </w:rPr>
        <w:t xml:space="preserve"> </w:t>
      </w:r>
      <w:r>
        <w:rPr>
          <w:rFonts w:ascii="Calibri" w:eastAsia="Calibri" w:hAnsi="Calibri" w:cs="Calibri"/>
          <w:szCs w:val="22"/>
        </w:rPr>
        <w:t>FigS4</w:t>
      </w:r>
      <w:r w:rsidR="005060A1">
        <w:rPr>
          <w:rFonts w:ascii="Calibri" w:eastAsia="Calibri" w:hAnsi="Calibri" w:cs="Calibri"/>
          <w:szCs w:val="22"/>
        </w:rPr>
        <w:t>i.csv</w:t>
      </w:r>
    </w:p>
    <w:p w14:paraId="1169D965" w14:textId="7BD34591" w:rsidR="005060A1" w:rsidRDefault="00E7131B" w:rsidP="005060A1">
      <w:pPr>
        <w:pStyle w:val="ListParagraph"/>
        <w:numPr>
          <w:ilvl w:val="0"/>
          <w:numId w:val="9"/>
        </w:numPr>
        <w:spacing w:line="240" w:lineRule="auto"/>
        <w:rPr>
          <w:sz w:val="22"/>
          <w:szCs w:val="22"/>
        </w:rPr>
      </w:pPr>
      <w:r>
        <w:rPr>
          <w:sz w:val="22"/>
          <w:szCs w:val="22"/>
        </w:rPr>
        <w:t>FigS4</w:t>
      </w:r>
      <w:r w:rsidR="005060A1">
        <w:rPr>
          <w:sz w:val="22"/>
          <w:szCs w:val="22"/>
        </w:rPr>
        <w:t xml:space="preserve">a.csv: </w:t>
      </w:r>
      <w:r w:rsidR="005060A1">
        <w:rPr>
          <w:sz w:val="22"/>
        </w:rPr>
        <w:t>Observed n</w:t>
      </w:r>
      <w:r w:rsidR="005060A1" w:rsidRPr="007D7F17">
        <w:rPr>
          <w:sz w:val="22"/>
        </w:rPr>
        <w:t>ormalized volume loss of particles a</w:t>
      </w:r>
      <w:r w:rsidR="005060A1">
        <w:rPr>
          <w:sz w:val="22"/>
        </w:rPr>
        <w:t>s a function of OH exposure for</w:t>
      </w:r>
      <w:r w:rsidR="005060A1" w:rsidRPr="007D7F17">
        <w:rPr>
          <w:sz w:val="22"/>
        </w:rPr>
        <w:t xml:space="preserve"> four independent experiments, two at low RH and two at high RH</w:t>
      </w:r>
      <w:r>
        <w:rPr>
          <w:sz w:val="22"/>
        </w:rPr>
        <w:t xml:space="preserve"> (same as Fig3</w:t>
      </w:r>
      <w:r w:rsidR="005060A1">
        <w:rPr>
          <w:sz w:val="22"/>
        </w:rPr>
        <w:t xml:space="preserve">a.csv) along with simulated VFR </w:t>
      </w:r>
      <w:r w:rsidR="005060A1" w:rsidRPr="008C02D8">
        <w:rPr>
          <w:sz w:val="22"/>
          <w:szCs w:val="22"/>
        </w:rPr>
        <w:t xml:space="preserve">as a function of OH exposure </w:t>
      </w:r>
      <w:r w:rsidR="005060A1">
        <w:rPr>
          <w:sz w:val="22"/>
          <w:szCs w:val="22"/>
        </w:rPr>
        <w:t xml:space="preserve">using </w:t>
      </w:r>
      <w:r w:rsidR="005060A1">
        <w:rPr>
          <w:i/>
          <w:sz w:val="22"/>
          <w:szCs w:val="22"/>
        </w:rPr>
        <w:t>GF</w:t>
      </w:r>
      <w:r w:rsidR="005060A1">
        <w:rPr>
          <w:sz w:val="22"/>
          <w:szCs w:val="22"/>
        </w:rPr>
        <w:t xml:space="preserve"> = 1.0 (no water) and 1.1 (water uptake)</w:t>
      </w:r>
    </w:p>
    <w:p w14:paraId="04A035DD" w14:textId="4E01C463" w:rsidR="0001234D" w:rsidRDefault="00E7131B" w:rsidP="005060A1">
      <w:pPr>
        <w:pStyle w:val="ListParagraph"/>
        <w:numPr>
          <w:ilvl w:val="0"/>
          <w:numId w:val="9"/>
        </w:numPr>
        <w:spacing w:line="240" w:lineRule="auto"/>
        <w:rPr>
          <w:sz w:val="22"/>
          <w:szCs w:val="22"/>
        </w:rPr>
      </w:pPr>
      <w:r>
        <w:rPr>
          <w:sz w:val="22"/>
          <w:szCs w:val="22"/>
        </w:rPr>
        <w:t>FigS4</w:t>
      </w:r>
      <w:r w:rsidR="0001234D">
        <w:rPr>
          <w:sz w:val="22"/>
          <w:szCs w:val="22"/>
        </w:rPr>
        <w:t xml:space="preserve">b.csv: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considered</w:t>
      </w:r>
    </w:p>
    <w:p w14:paraId="4009FE92" w14:textId="097415AD" w:rsidR="0001234D" w:rsidRDefault="00E7131B" w:rsidP="005060A1">
      <w:pPr>
        <w:pStyle w:val="ListParagraph"/>
        <w:numPr>
          <w:ilvl w:val="0"/>
          <w:numId w:val="9"/>
        </w:numPr>
        <w:spacing w:line="240" w:lineRule="auto"/>
        <w:rPr>
          <w:sz w:val="22"/>
          <w:szCs w:val="22"/>
        </w:rPr>
      </w:pPr>
      <w:r>
        <w:rPr>
          <w:sz w:val="22"/>
          <w:szCs w:val="22"/>
        </w:rPr>
        <w:t>FigS4</w:t>
      </w:r>
      <w:r w:rsidR="0001234D">
        <w:rPr>
          <w:sz w:val="22"/>
          <w:szCs w:val="22"/>
        </w:rPr>
        <w:t xml:space="preserve">c.csv: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not considered</w:t>
      </w:r>
    </w:p>
    <w:p w14:paraId="7309E6DF" w14:textId="68045F39" w:rsidR="005060A1" w:rsidRDefault="00E7131B" w:rsidP="005060A1">
      <w:pPr>
        <w:pStyle w:val="ListParagraph"/>
        <w:numPr>
          <w:ilvl w:val="0"/>
          <w:numId w:val="9"/>
        </w:numPr>
        <w:spacing w:line="240" w:lineRule="auto"/>
        <w:rPr>
          <w:sz w:val="22"/>
          <w:szCs w:val="22"/>
        </w:rPr>
      </w:pPr>
      <w:r>
        <w:rPr>
          <w:sz w:val="22"/>
          <w:szCs w:val="22"/>
        </w:rPr>
        <w:t>FigS4</w:t>
      </w:r>
      <w:r w:rsidR="005060A1">
        <w:rPr>
          <w:sz w:val="22"/>
          <w:szCs w:val="22"/>
        </w:rPr>
        <w:t xml:space="preserve">d.csv: </w:t>
      </w:r>
      <w:r w:rsidR="005060A1">
        <w:rPr>
          <w:sz w:val="22"/>
        </w:rPr>
        <w:t>Observed n</w:t>
      </w:r>
      <w:r w:rsidR="005060A1" w:rsidRPr="007D7F17">
        <w:rPr>
          <w:sz w:val="22"/>
        </w:rPr>
        <w:t>ormalized volume loss of particles a</w:t>
      </w:r>
      <w:r w:rsidR="005060A1">
        <w:rPr>
          <w:sz w:val="22"/>
        </w:rPr>
        <w:t>s a function of OH exposure for</w:t>
      </w:r>
      <w:r w:rsidR="005060A1" w:rsidRPr="007D7F17">
        <w:rPr>
          <w:sz w:val="22"/>
        </w:rPr>
        <w:t xml:space="preserve"> four independent experiments, two at low RH and two at high RH</w:t>
      </w:r>
      <w:r w:rsidR="005060A1">
        <w:rPr>
          <w:sz w:val="22"/>
        </w:rPr>
        <w:t xml:space="preserve"> (same as Fig3a.csv) along with simulated VFR </w:t>
      </w:r>
      <w:r w:rsidR="005060A1" w:rsidRPr="008C02D8">
        <w:rPr>
          <w:sz w:val="22"/>
          <w:szCs w:val="22"/>
        </w:rPr>
        <w:t xml:space="preserve">as a function of OH exposure </w:t>
      </w:r>
      <w:r w:rsidR="005060A1">
        <w:rPr>
          <w:sz w:val="22"/>
          <w:szCs w:val="22"/>
        </w:rPr>
        <w:t xml:space="preserve">using </w:t>
      </w:r>
      <w:r w:rsidR="005060A1">
        <w:rPr>
          <w:i/>
          <w:sz w:val="22"/>
          <w:szCs w:val="22"/>
        </w:rPr>
        <w:t>GF</w:t>
      </w:r>
      <w:r w:rsidR="005060A1">
        <w:rPr>
          <w:sz w:val="22"/>
          <w:szCs w:val="22"/>
        </w:rPr>
        <w:t xml:space="preserve"> = 1.0 (no water) and 1.1 (water uptake)</w:t>
      </w:r>
    </w:p>
    <w:p w14:paraId="3FE2F2D6" w14:textId="3C63D898" w:rsidR="0001234D" w:rsidRDefault="00E7131B" w:rsidP="0001234D">
      <w:pPr>
        <w:pStyle w:val="ListParagraph"/>
        <w:numPr>
          <w:ilvl w:val="0"/>
          <w:numId w:val="9"/>
        </w:numPr>
        <w:spacing w:line="240" w:lineRule="auto"/>
        <w:rPr>
          <w:sz w:val="22"/>
          <w:szCs w:val="22"/>
        </w:rPr>
      </w:pPr>
      <w:r>
        <w:rPr>
          <w:sz w:val="22"/>
          <w:szCs w:val="22"/>
        </w:rPr>
        <w:t>FigS4</w:t>
      </w:r>
      <w:r w:rsidR="0001234D">
        <w:rPr>
          <w:sz w:val="22"/>
          <w:szCs w:val="22"/>
        </w:rPr>
        <w:t xml:space="preserve">e.csv: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considered</w:t>
      </w:r>
    </w:p>
    <w:p w14:paraId="7031C1C1" w14:textId="5D87BD83" w:rsidR="0001234D" w:rsidRPr="0001234D" w:rsidRDefault="00E7131B" w:rsidP="0001234D">
      <w:pPr>
        <w:pStyle w:val="ListParagraph"/>
        <w:numPr>
          <w:ilvl w:val="0"/>
          <w:numId w:val="9"/>
        </w:numPr>
        <w:spacing w:line="240" w:lineRule="auto"/>
        <w:rPr>
          <w:sz w:val="22"/>
          <w:szCs w:val="22"/>
        </w:rPr>
      </w:pPr>
      <w:r>
        <w:rPr>
          <w:sz w:val="22"/>
          <w:szCs w:val="22"/>
        </w:rPr>
        <w:t>FigS4</w:t>
      </w:r>
      <w:r w:rsidR="0001234D">
        <w:rPr>
          <w:sz w:val="22"/>
          <w:szCs w:val="22"/>
        </w:rPr>
        <w:t xml:space="preserve">f.csv: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not considered</w:t>
      </w:r>
    </w:p>
    <w:p w14:paraId="067EC82A" w14:textId="76D7747E" w:rsidR="005060A1" w:rsidRDefault="00E7131B" w:rsidP="005060A1">
      <w:pPr>
        <w:pStyle w:val="ListParagraph"/>
        <w:numPr>
          <w:ilvl w:val="0"/>
          <w:numId w:val="9"/>
        </w:numPr>
        <w:spacing w:line="240" w:lineRule="auto"/>
        <w:rPr>
          <w:sz w:val="22"/>
          <w:szCs w:val="22"/>
        </w:rPr>
      </w:pPr>
      <w:r>
        <w:rPr>
          <w:sz w:val="22"/>
          <w:szCs w:val="22"/>
        </w:rPr>
        <w:t>FigS4</w:t>
      </w:r>
      <w:r w:rsidR="005060A1">
        <w:rPr>
          <w:sz w:val="22"/>
          <w:szCs w:val="22"/>
        </w:rPr>
        <w:t xml:space="preserve">g.csv: </w:t>
      </w:r>
      <w:r w:rsidR="005060A1">
        <w:rPr>
          <w:sz w:val="22"/>
        </w:rPr>
        <w:t>Observed n</w:t>
      </w:r>
      <w:r w:rsidR="005060A1" w:rsidRPr="007D7F17">
        <w:rPr>
          <w:sz w:val="22"/>
        </w:rPr>
        <w:t>ormalized volume loss of particles a</w:t>
      </w:r>
      <w:r w:rsidR="005060A1">
        <w:rPr>
          <w:sz w:val="22"/>
        </w:rPr>
        <w:t>s a function of OH exposure for</w:t>
      </w:r>
      <w:r w:rsidR="005060A1" w:rsidRPr="007D7F17">
        <w:rPr>
          <w:sz w:val="22"/>
        </w:rPr>
        <w:t xml:space="preserve"> four independent experiments, two at low RH and two at high RH</w:t>
      </w:r>
      <w:r w:rsidR="005060A1">
        <w:rPr>
          <w:sz w:val="22"/>
        </w:rPr>
        <w:t xml:space="preserve"> (same as Fig3a.csv) along with simulated VFR </w:t>
      </w:r>
      <w:r w:rsidR="005060A1" w:rsidRPr="008C02D8">
        <w:rPr>
          <w:sz w:val="22"/>
          <w:szCs w:val="22"/>
        </w:rPr>
        <w:t xml:space="preserve">as a function of OH exposure </w:t>
      </w:r>
      <w:r w:rsidR="005060A1">
        <w:rPr>
          <w:sz w:val="22"/>
          <w:szCs w:val="22"/>
        </w:rPr>
        <w:t xml:space="preserve">using </w:t>
      </w:r>
      <w:r w:rsidR="005060A1">
        <w:rPr>
          <w:i/>
          <w:sz w:val="22"/>
          <w:szCs w:val="22"/>
        </w:rPr>
        <w:t>GF</w:t>
      </w:r>
      <w:r w:rsidR="005060A1">
        <w:rPr>
          <w:sz w:val="22"/>
          <w:szCs w:val="22"/>
        </w:rPr>
        <w:t xml:space="preserve"> = 1.0 (no water) and 1.1 (water uptake)</w:t>
      </w:r>
    </w:p>
    <w:p w14:paraId="244FAAFB" w14:textId="52E6A91E" w:rsidR="0001234D" w:rsidRDefault="00E7131B" w:rsidP="0001234D">
      <w:pPr>
        <w:pStyle w:val="ListParagraph"/>
        <w:numPr>
          <w:ilvl w:val="0"/>
          <w:numId w:val="9"/>
        </w:numPr>
        <w:spacing w:line="240" w:lineRule="auto"/>
        <w:rPr>
          <w:sz w:val="22"/>
          <w:szCs w:val="22"/>
        </w:rPr>
      </w:pPr>
      <w:r>
        <w:rPr>
          <w:sz w:val="22"/>
          <w:szCs w:val="22"/>
        </w:rPr>
        <w:t>FigS4</w:t>
      </w:r>
      <w:r w:rsidR="0001234D">
        <w:rPr>
          <w:sz w:val="22"/>
          <w:szCs w:val="22"/>
        </w:rPr>
        <w:t xml:space="preserve">h.csv: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considered</w:t>
      </w:r>
    </w:p>
    <w:p w14:paraId="053D8623" w14:textId="2F6967DB" w:rsidR="0001234D" w:rsidRPr="0001234D" w:rsidRDefault="00E7131B" w:rsidP="0001234D">
      <w:pPr>
        <w:pStyle w:val="ListParagraph"/>
        <w:numPr>
          <w:ilvl w:val="0"/>
          <w:numId w:val="9"/>
        </w:numPr>
        <w:spacing w:line="240" w:lineRule="auto"/>
        <w:rPr>
          <w:sz w:val="22"/>
          <w:szCs w:val="22"/>
        </w:rPr>
      </w:pPr>
      <w:r>
        <w:rPr>
          <w:sz w:val="22"/>
          <w:szCs w:val="22"/>
        </w:rPr>
        <w:t>FigS4</w:t>
      </w:r>
      <w:r w:rsidR="0001234D">
        <w:rPr>
          <w:sz w:val="22"/>
          <w:szCs w:val="22"/>
        </w:rPr>
        <w:t xml:space="preserve">i.csv: Simulated molecular </w:t>
      </w:r>
      <w:r w:rsidR="00DF1885">
        <w:rPr>
          <w:sz w:val="22"/>
          <w:szCs w:val="22"/>
        </w:rPr>
        <w:t>fraction</w:t>
      </w:r>
      <w:r w:rsidR="0001234D">
        <w:rPr>
          <w:sz w:val="22"/>
          <w:szCs w:val="22"/>
        </w:rPr>
        <w:t xml:space="preserve"> of all the </w:t>
      </w:r>
      <w:r w:rsidR="00DF1885">
        <w:rPr>
          <w:sz w:val="22"/>
          <w:szCs w:val="22"/>
        </w:rPr>
        <w:t>11</w:t>
      </w:r>
      <w:r w:rsidR="0001234D">
        <w:rPr>
          <w:sz w:val="22"/>
          <w:szCs w:val="22"/>
        </w:rPr>
        <w:t xml:space="preserve"> species as a function of OH exposure when water uptake is not considered</w:t>
      </w:r>
    </w:p>
    <w:p w14:paraId="10085AEF" w14:textId="77777777" w:rsidR="000A28CA" w:rsidRDefault="000A28CA" w:rsidP="000A28CA">
      <w:pPr>
        <w:spacing w:line="240" w:lineRule="auto"/>
        <w:ind w:firstLine="0"/>
        <w:jc w:val="left"/>
      </w:pPr>
      <w:r>
        <w:br w:type="page"/>
      </w:r>
    </w:p>
    <w:p w14:paraId="2B953DCB" w14:textId="58922E77" w:rsidR="000A28CA" w:rsidRDefault="00FA19FC" w:rsidP="000A28CA">
      <w:pPr>
        <w:jc w:val="center"/>
      </w:pPr>
      <w:r>
        <w:rPr>
          <w:noProof/>
          <w:lang w:eastAsia="en-US"/>
        </w:rPr>
        <w:lastRenderedPageBreak/>
        <w:drawing>
          <wp:inline distT="0" distB="0" distL="0" distR="0" wp14:anchorId="7B0D7FBE" wp14:editId="4FEA872C">
            <wp:extent cx="2342418" cy="4138271"/>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S4.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52267" cy="4155671"/>
                    </a:xfrm>
                    <a:prstGeom prst="rect">
                      <a:avLst/>
                    </a:prstGeom>
                  </pic:spPr>
                </pic:pic>
              </a:graphicData>
            </a:graphic>
          </wp:inline>
        </w:drawing>
      </w:r>
    </w:p>
    <w:p w14:paraId="17706CB7" w14:textId="6D366B2E" w:rsidR="000A28CA" w:rsidRPr="002A0C1D" w:rsidRDefault="00CB0C07" w:rsidP="0051376C">
      <w:pPr>
        <w:spacing w:line="240" w:lineRule="auto"/>
        <w:ind w:firstLine="0"/>
      </w:pPr>
      <w:r>
        <w:rPr>
          <w:rFonts w:ascii="Calibri" w:eastAsia="Calibri" w:hAnsi="Calibri" w:cs="Calibri"/>
          <w:b/>
          <w:bCs/>
          <w:sz w:val="22"/>
          <w:szCs w:val="22"/>
        </w:rPr>
        <w:t>Figure S5</w:t>
      </w:r>
      <w:r w:rsidR="000A28CA" w:rsidRPr="00591FF0">
        <w:rPr>
          <w:rFonts w:ascii="Calibri" w:eastAsia="Calibri" w:hAnsi="Calibri" w:cs="Calibri"/>
          <w:b/>
          <w:bCs/>
          <w:sz w:val="22"/>
          <w:szCs w:val="22"/>
        </w:rPr>
        <w:t>.</w:t>
      </w:r>
      <w:r w:rsidR="000A28CA" w:rsidRPr="00591FF0">
        <w:rPr>
          <w:rFonts w:ascii="Calibri" w:eastAsia="Calibri" w:hAnsi="Calibri" w:cs="Calibri"/>
          <w:sz w:val="22"/>
          <w:szCs w:val="22"/>
        </w:rPr>
        <w:t xml:space="preserve"> </w:t>
      </w:r>
      <w:r w:rsidR="00E35FEB">
        <w:rPr>
          <w:rFonts w:ascii="Calibri" w:eastAsia="Calibri" w:hAnsi="Calibri" w:cs="Calibri"/>
          <w:sz w:val="22"/>
          <w:szCs w:val="22"/>
        </w:rPr>
        <w:t xml:space="preserve">Simulated decay of the molecular density of parent species in the condensed phase as a function of OH exposure for varying </w:t>
      </w:r>
      <w:r w:rsidR="00E35FEB" w:rsidRPr="009525DB">
        <w:rPr>
          <w:rFonts w:ascii="Symbol" w:eastAsia="Calibri" w:hAnsi="Symbol" w:cs="Calibri"/>
          <w:sz w:val="22"/>
          <w:szCs w:val="22"/>
        </w:rPr>
        <w:t></w:t>
      </w:r>
      <w:r w:rsidR="00E35FEB">
        <w:rPr>
          <w:rFonts w:ascii="Calibri" w:eastAsia="Calibri" w:hAnsi="Calibri" w:cs="Calibri"/>
          <w:sz w:val="22"/>
          <w:szCs w:val="22"/>
        </w:rPr>
        <w:t xml:space="preserve"> (solid lines) compared to observed decay of the fractional contribution of Group 1 ions signal to total signal (symbols and dashed lines) for low RH (a) and high RH (b). The </w:t>
      </w:r>
      <w:r w:rsidR="00E35FEB" w:rsidRPr="009525DB">
        <w:rPr>
          <w:rFonts w:ascii="Symbol" w:eastAsia="Calibri" w:hAnsi="Symbol" w:cs="Calibri"/>
          <w:sz w:val="22"/>
          <w:szCs w:val="22"/>
        </w:rPr>
        <w:t></w:t>
      </w:r>
      <w:r w:rsidR="00E35FEB">
        <w:rPr>
          <w:rFonts w:ascii="Calibri" w:eastAsia="Calibri" w:hAnsi="Calibri" w:cs="Calibri"/>
          <w:sz w:val="22"/>
          <w:szCs w:val="22"/>
        </w:rPr>
        <w:t xml:space="preserve"> used for simulations are denoted by colors with purple indicating </w:t>
      </w:r>
      <w:r w:rsidR="00E35FEB" w:rsidRPr="00CA48B8">
        <w:rPr>
          <w:rFonts w:ascii="Symbol" w:eastAsia="Calibri" w:hAnsi="Symbol" w:cs="Calibri"/>
          <w:sz w:val="22"/>
          <w:szCs w:val="22"/>
        </w:rPr>
        <w:t></w:t>
      </w:r>
      <w:r w:rsidR="00E35FEB">
        <w:rPr>
          <w:rFonts w:ascii="Calibri" w:eastAsia="Calibri" w:hAnsi="Calibri" w:cs="Calibri"/>
          <w:sz w:val="22"/>
          <w:szCs w:val="22"/>
        </w:rPr>
        <w:t xml:space="preserve"> = 1.0 (see legend; note log scale for </w:t>
      </w:r>
      <w:r w:rsidR="00E35FEB" w:rsidRPr="00B245EA">
        <w:rPr>
          <w:rFonts w:ascii="Symbol" w:eastAsia="Calibri" w:hAnsi="Symbol" w:cs="Calibri"/>
          <w:sz w:val="22"/>
          <w:szCs w:val="22"/>
        </w:rPr>
        <w:t></w:t>
      </w:r>
      <w:r w:rsidR="00E35FEB">
        <w:rPr>
          <w:rFonts w:ascii="Calibri" w:eastAsia="Calibri" w:hAnsi="Calibri" w:cs="Calibri" w:hint="eastAsia"/>
          <w:sz w:val="22"/>
          <w:szCs w:val="22"/>
        </w:rPr>
        <w:t>)</w:t>
      </w:r>
      <w:r w:rsidR="00E35FEB">
        <w:rPr>
          <w:rFonts w:ascii="Calibri" w:eastAsia="Calibri" w:hAnsi="Calibri" w:cs="Calibri"/>
          <w:sz w:val="22"/>
          <w:szCs w:val="22"/>
        </w:rPr>
        <w:t xml:space="preserve">. For each condition (low or high RH), </w:t>
      </w:r>
      <w:proofErr w:type="spellStart"/>
      <w:r w:rsidR="00E35FEB" w:rsidRPr="00B013A8">
        <w:rPr>
          <w:rFonts w:ascii="Calibri" w:eastAsia="Calibri" w:hAnsi="Calibri" w:cs="Calibri"/>
          <w:i/>
          <w:sz w:val="22"/>
          <w:szCs w:val="22"/>
        </w:rPr>
        <w:t>p</w:t>
      </w:r>
      <w:r w:rsidR="00E35FEB" w:rsidRPr="006C470E">
        <w:rPr>
          <w:rFonts w:ascii="Calibri" w:eastAsia="Calibri" w:hAnsi="Calibri" w:cs="Calibri"/>
          <w:sz w:val="22"/>
          <w:szCs w:val="22"/>
          <w:vertAlign w:val="subscript"/>
        </w:rPr>
        <w:t>frag</w:t>
      </w:r>
      <w:proofErr w:type="spellEnd"/>
      <w:r w:rsidR="00E35FEB">
        <w:rPr>
          <w:rFonts w:ascii="Calibri" w:eastAsia="Calibri" w:hAnsi="Calibri" w:cs="Calibri"/>
          <w:sz w:val="22"/>
          <w:szCs w:val="22"/>
        </w:rPr>
        <w:t xml:space="preserve"> are chosen in the simulations to produce best model</w:t>
      </w:r>
      <w:r w:rsidR="00E35FEB">
        <w:rPr>
          <w:rFonts w:ascii="Calibri" w:eastAsia="Calibri" w:hAnsi="Calibri" w:cs="Calibri"/>
          <w:sz w:val="22"/>
          <w:szCs w:val="22"/>
        </w:rPr>
        <w:noBreakHyphen/>
        <w:t xml:space="preserve">measurement agreement according to the </w:t>
      </w:r>
      <w:r w:rsidR="00E35FEB" w:rsidRPr="00B013A8">
        <w:rPr>
          <w:rFonts w:ascii="Symbol" w:eastAsia="Calibri" w:hAnsi="Symbol" w:cs="Calibri"/>
          <w:sz w:val="22"/>
          <w:szCs w:val="22"/>
        </w:rPr>
        <w:t></w:t>
      </w:r>
      <w:r w:rsidR="00E35FEB">
        <w:rPr>
          <w:rFonts w:ascii="Calibri" w:eastAsia="Calibri" w:hAnsi="Calibri" w:cs="Calibri"/>
          <w:sz w:val="22"/>
          <w:szCs w:val="22"/>
        </w:rPr>
        <w:noBreakHyphen/>
      </w:r>
      <w:proofErr w:type="spellStart"/>
      <w:r w:rsidR="00E35FEB" w:rsidRPr="00B013A8">
        <w:rPr>
          <w:rFonts w:ascii="Calibri" w:eastAsia="Calibri" w:hAnsi="Calibri" w:cs="Calibri"/>
          <w:i/>
          <w:sz w:val="22"/>
          <w:szCs w:val="22"/>
        </w:rPr>
        <w:t>p</w:t>
      </w:r>
      <w:r w:rsidR="00E35FEB" w:rsidRPr="006C470E">
        <w:rPr>
          <w:rFonts w:ascii="Calibri" w:eastAsia="Calibri" w:hAnsi="Calibri" w:cs="Calibri"/>
          <w:sz w:val="22"/>
          <w:szCs w:val="22"/>
          <w:vertAlign w:val="subscript"/>
        </w:rPr>
        <w:t>frag</w:t>
      </w:r>
      <w:proofErr w:type="spellEnd"/>
      <w:r w:rsidR="00E35FEB">
        <w:rPr>
          <w:rFonts w:ascii="Calibri" w:eastAsia="Calibri" w:hAnsi="Calibri" w:cs="Calibri"/>
          <w:sz w:val="22"/>
          <w:szCs w:val="22"/>
        </w:rPr>
        <w:t xml:space="preserve"> relation in Figure 11b, while all the other parameters are held constant. These results show that decay of parent compounds is faster with increasing </w:t>
      </w:r>
      <w:r w:rsidR="00E35FEB" w:rsidRPr="00692B06">
        <w:rPr>
          <w:rFonts w:ascii="Symbol" w:eastAsia="Calibri" w:hAnsi="Symbol" w:cs="Calibri"/>
          <w:sz w:val="22"/>
          <w:szCs w:val="22"/>
        </w:rPr>
        <w:t></w:t>
      </w:r>
      <w:r w:rsidR="00E35FEB">
        <w:rPr>
          <w:rFonts w:ascii="Calibri" w:eastAsia="Calibri" w:hAnsi="Calibri" w:cs="Calibri"/>
          <w:sz w:val="22"/>
          <w:szCs w:val="22"/>
        </w:rPr>
        <w:t xml:space="preserve"> for both RH conditions</w:t>
      </w:r>
    </w:p>
    <w:p w14:paraId="559DA450" w14:textId="7983ECA0" w:rsidR="000C5E9F" w:rsidRDefault="000C5E9F" w:rsidP="0051376C">
      <w:pPr>
        <w:spacing w:line="240" w:lineRule="auto"/>
        <w:ind w:firstLine="0"/>
        <w:rPr>
          <w:rFonts w:cstheme="minorHAnsi"/>
        </w:rPr>
      </w:pPr>
    </w:p>
    <w:p w14:paraId="5519B5CD" w14:textId="6FFD0C2D" w:rsidR="0051376C" w:rsidRDefault="00CB0C07" w:rsidP="0051376C">
      <w:pPr>
        <w:ind w:firstLine="0"/>
        <w:rPr>
          <w:rFonts w:cstheme="minorHAnsi"/>
        </w:rPr>
      </w:pPr>
      <w:r>
        <w:rPr>
          <w:rFonts w:cstheme="minorHAnsi"/>
        </w:rPr>
        <w:t>Associated data files: FigS5a.csv, FigS5</w:t>
      </w:r>
      <w:r w:rsidR="0051376C">
        <w:rPr>
          <w:rFonts w:cstheme="minorHAnsi"/>
        </w:rPr>
        <w:t>b.csv</w:t>
      </w:r>
    </w:p>
    <w:p w14:paraId="38FD668B" w14:textId="7C6FB01C" w:rsidR="0051376C" w:rsidRPr="009C72B6" w:rsidRDefault="00CB0C07" w:rsidP="0051376C">
      <w:pPr>
        <w:pStyle w:val="ListParagraph"/>
        <w:numPr>
          <w:ilvl w:val="0"/>
          <w:numId w:val="10"/>
        </w:numPr>
        <w:spacing w:line="240" w:lineRule="auto"/>
        <w:rPr>
          <w:rFonts w:cstheme="minorHAnsi"/>
          <w:sz w:val="22"/>
        </w:rPr>
      </w:pPr>
      <w:r>
        <w:rPr>
          <w:rFonts w:cstheme="minorHAnsi"/>
          <w:sz w:val="22"/>
        </w:rPr>
        <w:t>FigS5</w:t>
      </w:r>
      <w:r w:rsidR="0051376C">
        <w:rPr>
          <w:rFonts w:cstheme="minorHAnsi"/>
          <w:sz w:val="22"/>
        </w:rPr>
        <w:t xml:space="preserve">a.csv: </w:t>
      </w:r>
      <w:r w:rsidR="00EB749D">
        <w:rPr>
          <w:rFonts w:cstheme="minorHAnsi"/>
          <w:sz w:val="22"/>
        </w:rPr>
        <w:t xml:space="preserve">Normalized </w:t>
      </w:r>
      <w:r w:rsidR="00FA19FC">
        <w:rPr>
          <w:rFonts w:cstheme="minorHAnsi"/>
          <w:sz w:val="22"/>
        </w:rPr>
        <w:t>mass loss</w:t>
      </w:r>
      <w:r w:rsidR="00EB749D">
        <w:rPr>
          <w:rFonts w:cstheme="minorHAnsi"/>
          <w:sz w:val="22"/>
        </w:rPr>
        <w:t xml:space="preserve"> of parent species as a function of OH exposure from simulations using five different </w:t>
      </w:r>
      <w:r w:rsidR="00EB749D" w:rsidRPr="00B013A8">
        <w:rPr>
          <w:rFonts w:ascii="Symbol" w:eastAsia="Calibri" w:hAnsi="Symbol" w:cs="Calibri"/>
          <w:sz w:val="22"/>
          <w:szCs w:val="22"/>
        </w:rPr>
        <w:t></w:t>
      </w:r>
      <w:r w:rsidR="00EB749D">
        <w:rPr>
          <w:rFonts w:ascii="Calibri" w:eastAsia="Calibri" w:hAnsi="Calibri" w:cs="Calibri"/>
          <w:sz w:val="22"/>
          <w:szCs w:val="22"/>
        </w:rPr>
        <w:noBreakHyphen/>
      </w:r>
      <w:proofErr w:type="spellStart"/>
      <w:r w:rsidR="00EB749D" w:rsidRPr="00B013A8">
        <w:rPr>
          <w:rFonts w:ascii="Calibri" w:eastAsia="Calibri" w:hAnsi="Calibri" w:cs="Calibri"/>
          <w:i/>
          <w:sz w:val="22"/>
          <w:szCs w:val="22"/>
        </w:rPr>
        <w:t>p</w:t>
      </w:r>
      <w:r w:rsidR="00EB749D" w:rsidRPr="006C470E">
        <w:rPr>
          <w:rFonts w:ascii="Calibri" w:eastAsia="Calibri" w:hAnsi="Calibri" w:cs="Calibri"/>
          <w:sz w:val="22"/>
          <w:szCs w:val="22"/>
          <w:vertAlign w:val="subscript"/>
        </w:rPr>
        <w:t>frag</w:t>
      </w:r>
      <w:proofErr w:type="spellEnd"/>
      <w:r w:rsidR="00EB749D">
        <w:rPr>
          <w:rFonts w:ascii="Calibri" w:eastAsia="Calibri" w:hAnsi="Calibri" w:cs="Calibri"/>
          <w:sz w:val="22"/>
          <w:szCs w:val="22"/>
        </w:rPr>
        <w:t xml:space="preserve"> combinations along with observed </w:t>
      </w:r>
      <w:r w:rsidR="00FA19FC">
        <w:rPr>
          <w:rFonts w:ascii="Calibri" w:eastAsia="Calibri" w:hAnsi="Calibri" w:cs="Calibri"/>
          <w:sz w:val="22"/>
          <w:szCs w:val="22"/>
        </w:rPr>
        <w:t xml:space="preserve">average </w:t>
      </w:r>
      <w:r w:rsidR="00EB749D">
        <w:rPr>
          <w:rFonts w:ascii="Calibri" w:eastAsia="Calibri" w:hAnsi="Calibri" w:cs="Calibri"/>
          <w:sz w:val="22"/>
          <w:szCs w:val="22"/>
        </w:rPr>
        <w:t xml:space="preserve">decay of </w:t>
      </w:r>
      <w:r w:rsidR="003073F5">
        <w:rPr>
          <w:rFonts w:ascii="Calibri" w:eastAsia="Calibri" w:hAnsi="Calibri" w:cs="Calibri"/>
          <w:sz w:val="22"/>
          <w:szCs w:val="22"/>
        </w:rPr>
        <w:t xml:space="preserve">signal intensity of </w:t>
      </w:r>
      <w:r w:rsidR="00847BFD">
        <w:rPr>
          <w:rFonts w:ascii="Calibri" w:eastAsia="Calibri" w:hAnsi="Calibri" w:cs="Calibri"/>
          <w:sz w:val="22"/>
          <w:szCs w:val="22"/>
        </w:rPr>
        <w:t>Group 1</w:t>
      </w:r>
      <w:r w:rsidR="006E1385">
        <w:rPr>
          <w:rFonts w:ascii="Calibri" w:eastAsia="Calibri" w:hAnsi="Calibri" w:cs="Calibri"/>
          <w:sz w:val="22"/>
          <w:szCs w:val="22"/>
        </w:rPr>
        <w:t xml:space="preserve"> </w:t>
      </w:r>
      <w:r w:rsidR="00EB749D">
        <w:rPr>
          <w:rFonts w:ascii="Calibri" w:eastAsia="Calibri" w:hAnsi="Calibri" w:cs="Calibri"/>
          <w:sz w:val="22"/>
          <w:szCs w:val="22"/>
        </w:rPr>
        <w:t>ions</w:t>
      </w:r>
      <w:r w:rsidR="003073F5">
        <w:rPr>
          <w:rFonts w:ascii="Calibri" w:eastAsia="Calibri" w:hAnsi="Calibri" w:cs="Calibri"/>
          <w:sz w:val="22"/>
          <w:szCs w:val="22"/>
        </w:rPr>
        <w:t xml:space="preserve"> as a function of OH exposure</w:t>
      </w:r>
      <w:r w:rsidR="009C72B6">
        <w:rPr>
          <w:rFonts w:ascii="Calibri" w:eastAsia="Calibri" w:hAnsi="Calibri" w:cs="Calibri"/>
          <w:sz w:val="22"/>
          <w:szCs w:val="22"/>
        </w:rPr>
        <w:t xml:space="preserve"> at low RH</w:t>
      </w:r>
    </w:p>
    <w:p w14:paraId="6594ACD2" w14:textId="3F08F65E" w:rsidR="009C72B6" w:rsidRPr="009C72B6" w:rsidRDefault="00CB0C07" w:rsidP="009C72B6">
      <w:pPr>
        <w:pStyle w:val="ListParagraph"/>
        <w:numPr>
          <w:ilvl w:val="0"/>
          <w:numId w:val="10"/>
        </w:numPr>
        <w:spacing w:line="240" w:lineRule="auto"/>
        <w:rPr>
          <w:rFonts w:cstheme="minorHAnsi"/>
          <w:sz w:val="22"/>
        </w:rPr>
      </w:pPr>
      <w:r>
        <w:rPr>
          <w:rFonts w:cstheme="minorHAnsi"/>
          <w:sz w:val="22"/>
        </w:rPr>
        <w:t>FigS5</w:t>
      </w:r>
      <w:r w:rsidR="009C72B6" w:rsidRPr="00FA19FC">
        <w:rPr>
          <w:rFonts w:cstheme="minorHAnsi"/>
          <w:sz w:val="22"/>
        </w:rPr>
        <w:t xml:space="preserve">b.csv: </w:t>
      </w:r>
      <w:r w:rsidR="00FA19FC">
        <w:rPr>
          <w:rFonts w:cstheme="minorHAnsi"/>
          <w:sz w:val="22"/>
        </w:rPr>
        <w:t xml:space="preserve">Normalized mass loss of parent species as a function of OH exposure from simulations using five different </w:t>
      </w:r>
      <w:r w:rsidR="00FA19FC" w:rsidRPr="00B013A8">
        <w:rPr>
          <w:rFonts w:ascii="Symbol" w:eastAsia="Calibri" w:hAnsi="Symbol" w:cs="Calibri"/>
          <w:sz w:val="22"/>
          <w:szCs w:val="22"/>
        </w:rPr>
        <w:t></w:t>
      </w:r>
      <w:r w:rsidR="00FA19FC">
        <w:rPr>
          <w:rFonts w:ascii="Calibri" w:eastAsia="Calibri" w:hAnsi="Calibri" w:cs="Calibri"/>
          <w:sz w:val="22"/>
          <w:szCs w:val="22"/>
        </w:rPr>
        <w:noBreakHyphen/>
      </w:r>
      <w:proofErr w:type="spellStart"/>
      <w:r w:rsidR="00FA19FC" w:rsidRPr="00B013A8">
        <w:rPr>
          <w:rFonts w:ascii="Calibri" w:eastAsia="Calibri" w:hAnsi="Calibri" w:cs="Calibri"/>
          <w:i/>
          <w:sz w:val="22"/>
          <w:szCs w:val="22"/>
        </w:rPr>
        <w:t>p</w:t>
      </w:r>
      <w:r w:rsidR="00FA19FC" w:rsidRPr="006C470E">
        <w:rPr>
          <w:rFonts w:ascii="Calibri" w:eastAsia="Calibri" w:hAnsi="Calibri" w:cs="Calibri"/>
          <w:sz w:val="22"/>
          <w:szCs w:val="22"/>
          <w:vertAlign w:val="subscript"/>
        </w:rPr>
        <w:t>frag</w:t>
      </w:r>
      <w:proofErr w:type="spellEnd"/>
      <w:r w:rsidR="00FA19FC">
        <w:rPr>
          <w:rFonts w:ascii="Calibri" w:eastAsia="Calibri" w:hAnsi="Calibri" w:cs="Calibri"/>
          <w:sz w:val="22"/>
          <w:szCs w:val="22"/>
        </w:rPr>
        <w:t xml:space="preserve"> combinations along with observed average decay of signal intensity of Group 1 ions as a function of OH exposure at high RH</w:t>
      </w:r>
    </w:p>
    <w:sectPr w:rsidR="009C72B6" w:rsidRPr="009C72B6" w:rsidSect="00030D4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129F1"/>
    <w:multiLevelType w:val="hybridMultilevel"/>
    <w:tmpl w:val="7B943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E92E43"/>
    <w:multiLevelType w:val="hybridMultilevel"/>
    <w:tmpl w:val="1D824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CE5EFB"/>
    <w:multiLevelType w:val="hybridMultilevel"/>
    <w:tmpl w:val="F5D4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5D11EA"/>
    <w:multiLevelType w:val="multilevel"/>
    <w:tmpl w:val="1228DE60"/>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1110" w:hanging="360"/>
      </w:pPr>
      <w:rPr>
        <w:rFonts w:hint="default"/>
      </w:rPr>
    </w:lvl>
    <w:lvl w:ilvl="2">
      <w:start w:val="1"/>
      <w:numFmt w:val="decimal"/>
      <w:isLgl/>
      <w:lvlText w:val="%1.%2.%3"/>
      <w:lvlJc w:val="left"/>
      <w:pPr>
        <w:ind w:left="1860" w:hanging="720"/>
      </w:pPr>
      <w:rPr>
        <w:rFonts w:hint="default"/>
      </w:rPr>
    </w:lvl>
    <w:lvl w:ilvl="3">
      <w:start w:val="1"/>
      <w:numFmt w:val="decimal"/>
      <w:isLgl/>
      <w:lvlText w:val="%1.%2.%3.%4"/>
      <w:lvlJc w:val="left"/>
      <w:pPr>
        <w:ind w:left="2610" w:hanging="1080"/>
      </w:pPr>
      <w:rPr>
        <w:rFonts w:hint="default"/>
      </w:rPr>
    </w:lvl>
    <w:lvl w:ilvl="4">
      <w:start w:val="1"/>
      <w:numFmt w:val="decimal"/>
      <w:isLgl/>
      <w:lvlText w:val="%1.%2.%3.%4.%5"/>
      <w:lvlJc w:val="left"/>
      <w:pPr>
        <w:ind w:left="3000" w:hanging="1080"/>
      </w:pPr>
      <w:rPr>
        <w:rFonts w:hint="default"/>
      </w:rPr>
    </w:lvl>
    <w:lvl w:ilvl="5">
      <w:start w:val="1"/>
      <w:numFmt w:val="decimal"/>
      <w:isLgl/>
      <w:lvlText w:val="%1.%2.%3.%4.%5.%6"/>
      <w:lvlJc w:val="left"/>
      <w:pPr>
        <w:ind w:left="3750" w:hanging="1440"/>
      </w:pPr>
      <w:rPr>
        <w:rFonts w:hint="default"/>
      </w:rPr>
    </w:lvl>
    <w:lvl w:ilvl="6">
      <w:start w:val="1"/>
      <w:numFmt w:val="decimal"/>
      <w:isLgl/>
      <w:lvlText w:val="%1.%2.%3.%4.%5.%6.%7"/>
      <w:lvlJc w:val="left"/>
      <w:pPr>
        <w:ind w:left="4140" w:hanging="1440"/>
      </w:pPr>
      <w:rPr>
        <w:rFonts w:hint="default"/>
      </w:rPr>
    </w:lvl>
    <w:lvl w:ilvl="7">
      <w:start w:val="1"/>
      <w:numFmt w:val="decimal"/>
      <w:isLgl/>
      <w:lvlText w:val="%1.%2.%3.%4.%5.%6.%7.%8"/>
      <w:lvlJc w:val="left"/>
      <w:pPr>
        <w:ind w:left="4890" w:hanging="1800"/>
      </w:pPr>
      <w:rPr>
        <w:rFonts w:hint="default"/>
      </w:rPr>
    </w:lvl>
    <w:lvl w:ilvl="8">
      <w:start w:val="1"/>
      <w:numFmt w:val="decimal"/>
      <w:isLgl/>
      <w:lvlText w:val="%1.%2.%3.%4.%5.%6.%7.%8.%9"/>
      <w:lvlJc w:val="left"/>
      <w:pPr>
        <w:ind w:left="5280" w:hanging="1800"/>
      </w:pPr>
      <w:rPr>
        <w:rFonts w:hint="default"/>
      </w:rPr>
    </w:lvl>
  </w:abstractNum>
  <w:abstractNum w:abstractNumId="4" w15:restartNumberingAfterBreak="0">
    <w:nsid w:val="32C330C0"/>
    <w:multiLevelType w:val="hybridMultilevel"/>
    <w:tmpl w:val="F0B60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9603D6"/>
    <w:multiLevelType w:val="hybridMultilevel"/>
    <w:tmpl w:val="03D6A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59C6FF3"/>
    <w:multiLevelType w:val="hybridMultilevel"/>
    <w:tmpl w:val="11A8D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95F411F"/>
    <w:multiLevelType w:val="hybridMultilevel"/>
    <w:tmpl w:val="659C6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3527DE"/>
    <w:multiLevelType w:val="hybridMultilevel"/>
    <w:tmpl w:val="6FB25BA2"/>
    <w:lvl w:ilvl="0" w:tplc="8D30D70C">
      <w:start w:val="3"/>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8057A0"/>
    <w:multiLevelType w:val="hybridMultilevel"/>
    <w:tmpl w:val="8B2C9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C52625B"/>
    <w:multiLevelType w:val="hybridMultilevel"/>
    <w:tmpl w:val="F74CD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4"/>
  </w:num>
  <w:num w:numId="4">
    <w:abstractNumId w:val="5"/>
  </w:num>
  <w:num w:numId="5">
    <w:abstractNumId w:val="6"/>
  </w:num>
  <w:num w:numId="6">
    <w:abstractNumId w:val="7"/>
  </w:num>
  <w:num w:numId="7">
    <w:abstractNumId w:val="2"/>
  </w:num>
  <w:num w:numId="8">
    <w:abstractNumId w:val="0"/>
  </w:num>
  <w:num w:numId="9">
    <w:abstractNumId w:val="9"/>
  </w:num>
  <w:num w:numId="10">
    <w:abstractNumId w:val="1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5E9F"/>
    <w:rsid w:val="0001234D"/>
    <w:rsid w:val="00030D4B"/>
    <w:rsid w:val="000A28CA"/>
    <w:rsid w:val="000C177E"/>
    <w:rsid w:val="000C5E9F"/>
    <w:rsid w:val="000D0691"/>
    <w:rsid w:val="000E6399"/>
    <w:rsid w:val="0012277C"/>
    <w:rsid w:val="00135E4F"/>
    <w:rsid w:val="00150E9F"/>
    <w:rsid w:val="001B633A"/>
    <w:rsid w:val="001D15B0"/>
    <w:rsid w:val="00241946"/>
    <w:rsid w:val="00256F5D"/>
    <w:rsid w:val="00291BD3"/>
    <w:rsid w:val="002A461E"/>
    <w:rsid w:val="002F13D4"/>
    <w:rsid w:val="003073F5"/>
    <w:rsid w:val="00335753"/>
    <w:rsid w:val="00371007"/>
    <w:rsid w:val="003771BE"/>
    <w:rsid w:val="0038434F"/>
    <w:rsid w:val="003A7FEC"/>
    <w:rsid w:val="003B51FA"/>
    <w:rsid w:val="004263E7"/>
    <w:rsid w:val="004E3E60"/>
    <w:rsid w:val="004E73AE"/>
    <w:rsid w:val="004F1B39"/>
    <w:rsid w:val="004F3E3D"/>
    <w:rsid w:val="005060A1"/>
    <w:rsid w:val="0051376C"/>
    <w:rsid w:val="00550B1E"/>
    <w:rsid w:val="005975FF"/>
    <w:rsid w:val="005E18D1"/>
    <w:rsid w:val="00656DA6"/>
    <w:rsid w:val="00675056"/>
    <w:rsid w:val="006E1385"/>
    <w:rsid w:val="006F5702"/>
    <w:rsid w:val="007576B0"/>
    <w:rsid w:val="007826F0"/>
    <w:rsid w:val="00785C57"/>
    <w:rsid w:val="007D7F17"/>
    <w:rsid w:val="007E405A"/>
    <w:rsid w:val="007E66E2"/>
    <w:rsid w:val="007E6906"/>
    <w:rsid w:val="00827A99"/>
    <w:rsid w:val="008468B5"/>
    <w:rsid w:val="00847BFD"/>
    <w:rsid w:val="008C02D8"/>
    <w:rsid w:val="008C1C35"/>
    <w:rsid w:val="008C3D82"/>
    <w:rsid w:val="00920F16"/>
    <w:rsid w:val="00954847"/>
    <w:rsid w:val="00963754"/>
    <w:rsid w:val="009C72B6"/>
    <w:rsid w:val="009D3E04"/>
    <w:rsid w:val="009E2822"/>
    <w:rsid w:val="009F1849"/>
    <w:rsid w:val="00A05BC4"/>
    <w:rsid w:val="00A12935"/>
    <w:rsid w:val="00A15F52"/>
    <w:rsid w:val="00A86D72"/>
    <w:rsid w:val="00AB51E4"/>
    <w:rsid w:val="00AF3692"/>
    <w:rsid w:val="00BC1608"/>
    <w:rsid w:val="00BE254F"/>
    <w:rsid w:val="00C82AB0"/>
    <w:rsid w:val="00CB0C07"/>
    <w:rsid w:val="00CD57D2"/>
    <w:rsid w:val="00D22FC9"/>
    <w:rsid w:val="00DF1885"/>
    <w:rsid w:val="00E35FEB"/>
    <w:rsid w:val="00E56B59"/>
    <w:rsid w:val="00E7131B"/>
    <w:rsid w:val="00E8785D"/>
    <w:rsid w:val="00EB749D"/>
    <w:rsid w:val="00EC35BD"/>
    <w:rsid w:val="00ED23AA"/>
    <w:rsid w:val="00F02D8A"/>
    <w:rsid w:val="00F0686B"/>
    <w:rsid w:val="00F56166"/>
    <w:rsid w:val="00FA19FC"/>
    <w:rsid w:val="00FA7CC2"/>
    <w:rsid w:val="00FE6D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64665"/>
  <w15:chartTrackingRefBased/>
  <w15:docId w15:val="{D8FD7B36-1CDD-1C49-9DAA-807002037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5E9F"/>
    <w:pPr>
      <w:spacing w:line="360" w:lineRule="auto"/>
      <w:ind w:firstLine="547"/>
      <w:jc w:val="both"/>
    </w:pPr>
  </w:style>
  <w:style w:type="paragraph" w:styleId="Heading1">
    <w:name w:val="heading 1"/>
    <w:basedOn w:val="Normal"/>
    <w:next w:val="Normal"/>
    <w:link w:val="Heading1Char"/>
    <w:uiPriority w:val="9"/>
    <w:qFormat/>
    <w:rsid w:val="000C5E9F"/>
    <w:pPr>
      <w:keepNext/>
      <w:keepLines/>
      <w:numPr>
        <w:numId w:val="1"/>
      </w:numPr>
      <w:spacing w:before="240"/>
      <w:outlineLvl w:val="0"/>
    </w:pPr>
    <w:rPr>
      <w:rFonts w:eastAsiaTheme="majorEastAsia" w:cstheme="minorHAnsi"/>
      <w:b/>
      <w:sz w:val="32"/>
      <w:szCs w:val="32"/>
    </w:rPr>
  </w:style>
  <w:style w:type="paragraph" w:styleId="Heading2">
    <w:name w:val="heading 2"/>
    <w:basedOn w:val="Normal"/>
    <w:next w:val="Normal"/>
    <w:link w:val="Heading2Char"/>
    <w:uiPriority w:val="9"/>
    <w:unhideWhenUsed/>
    <w:qFormat/>
    <w:rsid w:val="000C5E9F"/>
    <w:pPr>
      <w:keepNext/>
      <w:keepLines/>
      <w:numPr>
        <w:ilvl w:val="1"/>
        <w:numId w:val="1"/>
      </w:numPr>
      <w:spacing w:before="240"/>
      <w:outlineLvl w:val="1"/>
    </w:pPr>
    <w:rPr>
      <w:rFonts w:eastAsiaTheme="majorEastAsia" w:cstheme="minorHAns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C5E9F"/>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C5E9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C5E9F"/>
    <w:pPr>
      <w:numPr>
        <w:ilvl w:val="1"/>
      </w:numPr>
      <w:spacing w:after="160"/>
      <w:ind w:firstLine="547"/>
    </w:pPr>
    <w:rPr>
      <w:color w:val="5A5A5A" w:themeColor="text1" w:themeTint="A5"/>
      <w:spacing w:val="15"/>
      <w:sz w:val="22"/>
      <w:szCs w:val="22"/>
    </w:rPr>
  </w:style>
  <w:style w:type="character" w:customStyle="1" w:styleId="SubtitleChar">
    <w:name w:val="Subtitle Char"/>
    <w:basedOn w:val="DefaultParagraphFont"/>
    <w:link w:val="Subtitle"/>
    <w:uiPriority w:val="11"/>
    <w:rsid w:val="000C5E9F"/>
    <w:rPr>
      <w:color w:val="5A5A5A" w:themeColor="text1" w:themeTint="A5"/>
      <w:spacing w:val="15"/>
      <w:sz w:val="22"/>
      <w:szCs w:val="22"/>
    </w:rPr>
  </w:style>
  <w:style w:type="character" w:customStyle="1" w:styleId="Heading1Char">
    <w:name w:val="Heading 1 Char"/>
    <w:basedOn w:val="DefaultParagraphFont"/>
    <w:link w:val="Heading1"/>
    <w:uiPriority w:val="9"/>
    <w:rsid w:val="000C5E9F"/>
    <w:rPr>
      <w:rFonts w:eastAsiaTheme="majorEastAsia" w:cstheme="minorHAnsi"/>
      <w:b/>
      <w:sz w:val="32"/>
      <w:szCs w:val="32"/>
    </w:rPr>
  </w:style>
  <w:style w:type="character" w:customStyle="1" w:styleId="Heading2Char">
    <w:name w:val="Heading 2 Char"/>
    <w:basedOn w:val="DefaultParagraphFont"/>
    <w:link w:val="Heading2"/>
    <w:uiPriority w:val="9"/>
    <w:rsid w:val="000C5E9F"/>
    <w:rPr>
      <w:rFonts w:eastAsiaTheme="majorEastAsia" w:cstheme="minorHAnsi"/>
      <w:b/>
      <w:sz w:val="26"/>
      <w:szCs w:val="26"/>
    </w:rPr>
  </w:style>
  <w:style w:type="character" w:styleId="CommentReference">
    <w:name w:val="annotation reference"/>
    <w:basedOn w:val="DefaultParagraphFont"/>
    <w:uiPriority w:val="99"/>
    <w:semiHidden/>
    <w:unhideWhenUsed/>
    <w:rsid w:val="000C5E9F"/>
    <w:rPr>
      <w:sz w:val="16"/>
      <w:szCs w:val="16"/>
    </w:rPr>
  </w:style>
  <w:style w:type="paragraph" w:styleId="CommentText">
    <w:name w:val="annotation text"/>
    <w:basedOn w:val="Normal"/>
    <w:link w:val="CommentTextChar"/>
    <w:uiPriority w:val="99"/>
    <w:semiHidden/>
    <w:unhideWhenUsed/>
    <w:rsid w:val="000C5E9F"/>
    <w:rPr>
      <w:sz w:val="20"/>
      <w:szCs w:val="20"/>
    </w:rPr>
  </w:style>
  <w:style w:type="character" w:customStyle="1" w:styleId="CommentTextChar">
    <w:name w:val="Comment Text Char"/>
    <w:basedOn w:val="DefaultParagraphFont"/>
    <w:link w:val="CommentText"/>
    <w:uiPriority w:val="99"/>
    <w:semiHidden/>
    <w:rsid w:val="000C5E9F"/>
    <w:rPr>
      <w:sz w:val="20"/>
      <w:szCs w:val="20"/>
    </w:rPr>
  </w:style>
  <w:style w:type="paragraph" w:styleId="Caption">
    <w:name w:val="caption"/>
    <w:basedOn w:val="Normal"/>
    <w:next w:val="Normal"/>
    <w:uiPriority w:val="35"/>
    <w:unhideWhenUsed/>
    <w:qFormat/>
    <w:rsid w:val="000C5E9F"/>
    <w:pPr>
      <w:spacing w:after="200" w:line="240" w:lineRule="auto"/>
    </w:pPr>
    <w:rPr>
      <w:iCs/>
      <w:sz w:val="22"/>
      <w:szCs w:val="22"/>
    </w:rPr>
  </w:style>
  <w:style w:type="character" w:styleId="Hyperlink">
    <w:name w:val="Hyperlink"/>
    <w:basedOn w:val="DefaultParagraphFont"/>
    <w:uiPriority w:val="99"/>
    <w:unhideWhenUsed/>
    <w:rsid w:val="000C5E9F"/>
    <w:rPr>
      <w:color w:val="0563C1" w:themeColor="hyperlink"/>
      <w:u w:val="single"/>
    </w:rPr>
  </w:style>
  <w:style w:type="paragraph" w:styleId="BalloonText">
    <w:name w:val="Balloon Text"/>
    <w:basedOn w:val="Normal"/>
    <w:link w:val="BalloonTextChar"/>
    <w:uiPriority w:val="99"/>
    <w:semiHidden/>
    <w:unhideWhenUsed/>
    <w:rsid w:val="000C5E9F"/>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C5E9F"/>
    <w:rPr>
      <w:rFonts w:ascii="Times New Roman" w:hAnsi="Times New Roman" w:cs="Times New Roman"/>
      <w:sz w:val="18"/>
      <w:szCs w:val="18"/>
    </w:rPr>
  </w:style>
  <w:style w:type="paragraph" w:styleId="ListParagraph">
    <w:name w:val="List Paragraph"/>
    <w:basedOn w:val="Normal"/>
    <w:uiPriority w:val="34"/>
    <w:qFormat/>
    <w:rsid w:val="007D7F1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252</TotalTime>
  <Pages>18</Pages>
  <Words>2644</Words>
  <Characters>15071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Ziyue Li</dc:creator>
  <cp:keywords/>
  <dc:description/>
  <cp:lastModifiedBy>Christopher Cappa</cp:lastModifiedBy>
  <cp:revision>28</cp:revision>
  <dcterms:created xsi:type="dcterms:W3CDTF">2018-04-09T06:06:00Z</dcterms:created>
  <dcterms:modified xsi:type="dcterms:W3CDTF">2018-10-08T15:31:00Z</dcterms:modified>
</cp:coreProperties>
</file>